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电压输出型-dac-电路"/>
    <w:p>
      <w:pPr>
        <w:pStyle w:val="Heading1"/>
      </w:pPr>
      <w:r>
        <w:rPr>
          <w:rFonts w:hint="eastAsia" w:eastAsia="黑体"/>
        </w:rPr>
        <w:t xml:space="preserve">电压输出型</w:t>
      </w:r>
      <w:r>
        <w:rPr>
          <w:rFonts w:eastAsia="黑体"/>
        </w:rPr>
        <w:t xml:space="preserve"> DAC </w:t>
      </w:r>
      <w:r>
        <w:rPr>
          <w:rFonts w:hint="eastAsia" w:eastAsia="黑体"/>
        </w:rPr>
        <w:t xml:space="preserve">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电阻网络</w:t>
      </w:r>
      <w:r>
        <w:rPr>
          <w:rFonts w:eastAsia="黑体"/>
          <w:b/>
          <w:bCs/>
        </w:rPr>
        <w:t xml:space="preserve"> RN1</w:t>
      </w:r>
      <w:r>
        <w:rPr>
          <w:rFonts w:hint="eastAsia" w:eastAsia="黑体"/>
        </w:rPr>
        <w:t xml:space="preserve">（R-2R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或电阻串）、</w:t>
      </w:r>
      <w:r>
        <w:rPr>
          <w:rFonts w:hint="eastAsia" w:eastAsia="黑体"/>
          <w:b/>
          <w:bCs/>
        </w:rPr>
        <w:t xml:space="preserve">开关阵列</w:t>
      </w:r>
      <w:r>
        <w:rPr>
          <w:rFonts w:eastAsia="黑体"/>
          <w:b/>
          <w:bCs/>
        </w:rPr>
        <w:t xml:space="preserve"> SW1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基准电压源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内部输出缓冲运算放大器</w:t>
      </w:r>
      <w:r>
        <w:rPr>
          <w:rFonts w:eastAsia="黑体"/>
          <w:b/>
          <w:bCs/>
        </w:rPr>
        <w:t xml:space="preserve"> A1</w:t>
      </w:r>
      <w:r>
        <w:rPr>
          <w:rFonts w:hint="eastAsia" w:eastAsia="黑体"/>
        </w:rPr>
        <w:t xml:space="preserve">（接成跟随器）组成。电路共有</w:t>
      </w:r>
      <w:r>
        <w:rPr>
          <w:rFonts w:eastAsia="黑体"/>
        </w:rPr>
        <w:t xml:space="preserve"> 6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基准电压节点</w:t>
      </w:r>
      <w:r>
        <w:rPr>
          <w:rFonts w:hint="eastAsia" w:eastAsia="黑体"/>
        </w:rPr>
        <w:t xml:space="preserve">（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接开关阵列基准端）；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地节点</w:t>
      </w:r>
      <w:r>
        <w:rPr>
          <w:rFonts w:hint="eastAsia" w:eastAsia="黑体"/>
        </w:rPr>
        <w:t xml:space="preserve">（GND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接开关阵列地端与电阻串下端）；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数字码节点</w:t>
      </w:r>
      <w:r>
        <w:rPr>
          <w:rFonts w:hint="eastAsia" w:eastAsia="黑体"/>
        </w:rPr>
        <w:t xml:space="preserve">（</w:t>
      </w:r>
      <m:oMath>
        <m:r>
          <m:t>N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位码</w:t>
      </w:r>
      <w:r>
        <w:rPr>
          <w:rFonts w:eastAsia="黑体"/>
        </w:rPr>
        <w:t xml:space="preserve"> </w:t>
      </w:r>
      <m:oMath>
        <m:r>
          <m:t>D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送开关阵列控制端）；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网络输出节点</w:t>
      </w:r>
      <w:r>
        <w:rPr>
          <w:rFonts w:hint="eastAsia" w:eastAsia="黑体"/>
        </w:rPr>
        <w:t xml:space="preserve">（RN1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的输出即与码成正比的电压，接</w:t>
      </w:r>
      <w:r>
        <w:rPr>
          <w:rFonts w:eastAsia="黑体"/>
        </w:rPr>
        <w:t xml:space="preserve"> A1 </w:t>
      </w:r>
      <w:r>
        <w:rPr>
          <w:rFonts w:hint="eastAsia" w:eastAsia="黑体"/>
        </w:rPr>
        <w:t xml:space="preserve">的同相输入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IN+）；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反馈节点</w:t>
      </w:r>
      <w:r>
        <w:rPr>
          <w:rFonts w:hint="eastAsia" w:eastAsia="黑体"/>
        </w:rPr>
        <w:t xml:space="preserve">（A1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的输出</w:t>
      </w:r>
      <w:r>
        <w:rPr>
          <w:rFonts w:eastAsia="黑体"/>
        </w:rPr>
        <w:t xml:space="preserve"> OUT </w:t>
      </w:r>
      <w:r>
        <w:rPr>
          <w:rFonts w:hint="eastAsia" w:eastAsia="黑体"/>
        </w:rPr>
        <w:t xml:space="preserve">接其反相输入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IN−，接成跟随器）；</w:t>
      </w:r>
      <w:r>
        <w:rPr>
          <w:rFonts w:hint="eastAsia" w:eastAsia="黑体"/>
          <w:b/>
          <w:bCs/>
        </w:rPr>
        <w:t xml:space="preserve">节点⑥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输出节点</w:t>
      </w:r>
      <w:r>
        <w:rPr>
          <w:rFonts w:hint="eastAsia" w:eastAsia="黑体"/>
        </w:rPr>
        <w:t xml:space="preserve">（A1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的输出</w:t>
      </w:r>
      <w:r>
        <w:rPr>
          <w:rFonts w:eastAsia="黑体"/>
        </w:rPr>
        <w:t xml:space="preserve"> OUT </w:t>
      </w:r>
      <w:r>
        <w:rPr>
          <w:rFonts w:hint="eastAsia" w:eastAsia="黑体"/>
        </w:rPr>
        <w:t xml:space="preserve">作为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）。</w:t>
      </w:r>
    </w:p>
    <w:p>
      <w:pPr/>
      <w:r>
        <w:rPr>
          <w:rFonts w:hint="eastAsia" w:eastAsia="黑体"/>
        </w:rPr>
        <w:t xml:space="preserve">各管脚连接：</w:t>
      </w:r>
      <w:r>
        <w:rPr>
          <w:rFonts w:eastAsia="黑体"/>
          <w:b/>
          <w:bCs/>
        </w:rPr>
        <w:t xml:space="preserve">SW1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的基准端接节点①（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rFonts w:hint="eastAsia" w:eastAsia="黑体"/>
        </w:rPr>
        <w:t xml:space="preserve">）、地端接节点②（GND）、控制端接节点③（</w:t>
      </w:r>
      <m:oMath>
        <m:r>
          <m:t>D</m:t>
        </m:r>
      </m:oMath>
      <w:r>
        <w:rPr>
          <w:rFonts w:hint="eastAsia" w:eastAsia="黑体"/>
        </w:rPr>
        <w:t xml:space="preserve">）、输出端接</w:t>
      </w:r>
      <w:r>
        <w:rPr>
          <w:rFonts w:eastAsia="黑体"/>
        </w:rPr>
        <w:t xml:space="preserve"> RN1 </w:t>
      </w:r>
      <w:r>
        <w:rPr>
          <w:rFonts w:hint="eastAsia" w:eastAsia="黑体"/>
        </w:rPr>
        <w:t xml:space="preserve">的输入；</w:t>
      </w:r>
      <w:r>
        <w:rPr>
          <w:rFonts w:eastAsia="黑体"/>
          <w:b/>
          <w:bCs/>
        </w:rPr>
        <w:t xml:space="preserve">RN1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的输入接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SW1、输出接节点④、下端接节点②（GND）；</w:t>
      </w:r>
      <w:r>
        <w:rPr>
          <w:rFonts w:eastAsia="黑体"/>
          <w:b/>
          <w:bCs/>
        </w:rPr>
        <w:t xml:space="preserve">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IN+ </w:t>
      </w:r>
      <w:r>
        <w:rPr>
          <w:rFonts w:hint="eastAsia" w:eastAsia="黑体"/>
        </w:rPr>
        <w:t xml:space="preserve">接节点④、IN−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接节点⑤（自身输出反馈）、OUT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接节点⑥、正电源脚</w:t>
      </w:r>
      <w:r>
        <w:rPr>
          <w:rFonts w:eastAsia="黑体"/>
        </w:rPr>
        <w:t xml:space="preserve"> V+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+VCC、负电源脚</w:t>
      </w:r>
      <w:r>
        <w:rPr>
          <w:rFonts w:eastAsia="黑体"/>
        </w:rPr>
        <w:t xml:space="preserve"> V−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−VEE（单电源时</w:t>
      </w:r>
      <w:r>
        <w:rPr>
          <w:rFonts w:eastAsia="黑体"/>
        </w:rPr>
        <w:t xml:space="preserve"> V−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GND）。</w:t>
      </w:r>
    </w:p>
    <w:p>
      <w:pPr/>
      <w:r>
        <w:rPr>
          <w:rFonts w:hint="eastAsia" w:eastAsia="黑体"/>
        </w:rPr>
        <w:t xml:space="preserve">由此构成”数字码控开关把基准按权重分配给电阻网络产生电压、再由片内运放跟随缓冲低阻抗输出”的电压输出型</w:t>
      </w:r>
      <w:r>
        <w:rPr>
          <w:rFonts w:eastAsia="黑体"/>
        </w:rPr>
        <w:t xml:space="preserve"> DAC </w:t>
      </w:r>
      <w:r>
        <w:rPr>
          <w:rFonts w:hint="eastAsia" w:eastAsia="黑体"/>
        </w:rPr>
        <w:t xml:space="preserve">组态，输出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  <m:r>
          <m:rPr>
            <m:sty m:val="p"/>
          </m:rPr>
          <m:t>⋅</m:t>
        </m:r>
        <m:r>
          <m:t>D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rFonts w:hint="eastAsia" w:eastAsia="黑体"/>
        </w:rPr>
        <w:t xml:space="preserve">，通用易用、可驱动负载或作</w:t>
      </w:r>
      <w:r>
        <w:rPr>
          <w:rFonts w:eastAsia="黑体"/>
        </w:rPr>
        <w:t xml:space="preserve"> ADC </w:t>
      </w:r>
      <w:r>
        <w:rPr>
          <w:rFonts w:hint="eastAsia" w:eastAsia="黑体"/>
        </w:rPr>
        <w:t xml:space="preserve">基准。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二进制码控制开关把基准电压按权重分配到电阻网络，输出节点得到与码成正比的电压，再经增益固定的运放缓冲，提供低输出阻抗、可驱动负载的电压信号。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R</m:t>
              </m:r>
              <m:r>
                <m:t>E</m:t>
              </m:r>
              <m:r>
                <m:t>F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D</m:t>
              </m:r>
            </m:num>
            <m:den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eastAsia="黑体"/>
        </w:rPr>
        <w:t xml:space="preserve">LSB </w:t>
      </w:r>
      <w:r>
        <w:rPr>
          <w:rFonts w:hint="eastAsia" w:eastAsia="黑体"/>
        </w:rPr>
        <w:t xml:space="preserve">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L</m:t>
              </m:r>
              <m:r>
                <m:t>S</m:t>
              </m:r>
              <m:r>
                <m:t>B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</m:num>
            <m:den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满量程电压：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F</m:t>
              </m:r>
              <m:r>
                <m:t>S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R</m:t>
              </m:r>
              <m:r>
                <m:t>E</m:t>
              </m:r>
              <m:r>
                <m:t>F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输出摆率（受运放限制）：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S</m:t>
          </m:r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num>
            <m:den>
              <m:r>
                <m:t>d</m:t>
              </m:r>
              <m:r>
                <m:t>t</m:t>
              </m:r>
            </m:den>
          </m:f>
          <m:sSub>
            <m:e>
              <m:r>
                <m:rPr>
                  <m:sty m:val="p"/>
                </m:rPr>
                <m:t>|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建立时间（一阶近似）：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ln</m:t>
              </m:r>
              <m:r>
                <m:t>2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f</m:t>
                  </m:r>
                </m:e>
                <m:sub>
                  <m:r>
                    <m:t>B</m:t>
                  </m:r>
                  <m:r>
                    <m:t>W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基准电压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D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数字码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位数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bit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L</m:t>
                  </m:r>
                  <m:r>
                    <m:t>S</m:t>
                  </m:r>
                  <m:r>
                    <m:t>B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最小分辨电压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B</m:t>
                  </m:r>
                  <m:r>
                    <m:t>W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运放带宽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基准电压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输出幅度与</w:t>
      </w:r>
      <w:r>
        <w:rPr>
          <w:rFonts w:eastAsia="黑体"/>
        </w:rPr>
        <w:t xml:space="preserve"> LSB </w:t>
      </w:r>
      <w:r>
        <w:rPr>
          <w:rFonts w:hint="eastAsia" w:eastAsia="黑体"/>
        </w:rPr>
        <w:t xml:space="preserve">电压等比增大，噪声也随之增大。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位数</w:t>
      </w:r>
      <w:r>
        <w:rPr>
          <w:rFonts w:eastAsia="黑体"/>
          <w:b/>
          <w:bCs/>
        </w:rPr>
        <w:t xml:space="preserve"> N </w:t>
      </w:r>
      <w:r>
        <w:rPr>
          <w:rFonts w:hint="eastAsia" w:eastAsia="黑体"/>
          <w:b/>
          <w:bCs/>
        </w:rPr>
        <w:t xml:space="preserve">增多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分辨率提高，但建立时间变长、精度要求提高。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内部运放带宽增大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建立时间缩短，可工作频率提高。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输出容性负载增大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运放稳定性下降，需补偿或限负载。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  <m:r>
          <m:rPr>
            <m:sty m:val="p"/>
          </m:rPr>
          <m:t>=</m:t>
        </m:r>
        <m:r>
          <m:t>2.5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r>
          <m:t>N</m:t>
        </m:r>
        <m:r>
          <m:rPr>
            <m:sty m:val="p"/>
          </m:rPr>
          <m:t>=</m:t>
        </m:r>
        <m:r>
          <m:t>12</m:t>
        </m:r>
      </m:oMath>
      <w:r>
        <w:rPr>
          <w:rFonts w:eastAsia="黑体"/>
        </w:rPr>
        <w:t xml:space="preserve">、</w:t>
      </w:r>
      <m:oMath>
        <m:r>
          <m:t>D</m:t>
        </m:r>
        <m:r>
          <m:rPr>
            <m:sty m:val="p"/>
          </m:rPr>
          <m:t>=</m:t>
        </m:r>
        <m:r>
          <m:t>2048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  <m:r>
              <m:rPr>
                <m:sty m:val="p"/>
              </m:rPr>
              <m:t>×</m:t>
            </m:r>
            <m:r>
              <m:t>2048</m:t>
            </m:r>
          </m:num>
          <m:den>
            <m:r>
              <m:t>4096</m:t>
            </m:r>
          </m:den>
        </m:f>
        <m:r>
          <m:rPr>
            <m:sty m:val="p"/>
          </m:rPr>
          <m:t>=</m:t>
        </m:r>
        <m:r>
          <m:t>1.25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V</m:t>
            </m:r>
          </m:e>
          <m:sub>
            <m:r>
              <m:t>L</m:t>
            </m:r>
            <m:r>
              <m:t>S</m:t>
            </m:r>
            <m:r>
              <m:t>B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4096</m:t>
            </m:r>
          </m:den>
        </m:f>
        <m:r>
          <m:rPr>
            <m:sty m:val="p"/>
          </m:rPr>
          <m:t>≈</m:t>
        </m:r>
        <m:r>
          <m:t>0.61</m:t>
        </m:r>
        <m:r>
          <m:t> </m:t>
        </m:r>
        <m:r>
          <m:rPr>
            <m:nor/>
            <m:sty m:val="p"/>
          </m:rPr>
          <m:t>mV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集成电压输出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DAC：AD5624、MCP4725（I²C）、DAC8551、LTC1661。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电压输出型输出阻抗低，可直接驱动，但需注意运放驱动的容性负载限值。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基准电压精度直接决定输出精度，精密场合需低噪声、低漂移基准。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上电默认输出态与毛刺需按数据手册配置（含轨到轨范围）。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ADI </w:t>
      </w:r>
      <w:r>
        <w:rPr>
          <w:rFonts w:hint="eastAsia" w:eastAsia="黑体"/>
        </w:rPr>
        <w:t xml:space="preserve">产品页：AD5624。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Microchip </w:t>
      </w:r>
      <w:r>
        <w:rPr>
          <w:rFonts w:hint="eastAsia" w:eastAsia="黑体"/>
        </w:rPr>
        <w:t xml:space="preserve">产品页：MCP4725。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Digital-to-analog converter。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电压输出型DAC电路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电压输出型DAC电路</dc:title>
  <dc:creator>AI 智能体</dc:creator>
  <cp:keywords/>
  <dcterms:created xsi:type="dcterms:W3CDTF">2026-09-08T14:37:18Z</dcterms:created>
  <dcterms:modified xsi:type="dcterms:W3CDTF">2026-09-08T14:37:18Z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