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-2r-梯形网络-dac-电路"/>
    <w:p>
      <w:pPr>
        <w:pStyle w:val="Heading1"/>
      </w:pPr>
      <w:r>
        <w:rPr>
          <w:rFonts w:eastAsia="黑体"/>
        </w:rPr>
        <w:t xml:space="preserve">R-2R </w:t>
      </w:r>
      <w:r>
        <w:rPr>
          <w:rFonts w:hint="eastAsia" w:eastAsia="黑体"/>
        </w:rPr>
        <w:t xml:space="preserve">梯形网络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R-2R </w:t>
      </w:r>
      <w:r>
        <w:rPr>
          <w:rFonts w:hint="eastAsia" w:eastAsia="黑体"/>
          <w:b/>
          <w:bCs/>
        </w:rPr>
        <w:t xml:space="preserve">梯形电阻网络</w:t>
      </w:r>
      <w:r>
        <w:rPr>
          <w:rFonts w:hint="eastAsia" w:eastAsia="黑体"/>
        </w:rPr>
        <w:t xml:space="preserve">（仅含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2</m:t>
        </m:r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两种阻值）、</w:t>
      </w:r>
      <w:r>
        <w:rPr>
          <w:rFonts w:hint="eastAsia" w:eastAsia="黑体"/>
          <w:b/>
          <w:bCs/>
        </w:rPr>
        <w:t xml:space="preserve">一组受二进制码控制的开关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求和运算放大器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基准电压节点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接各开关的基准端）；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（GND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接各开关的地端）；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数字码节点</w:t>
      </w:r>
      <w:r>
        <w:rPr>
          <w:rFonts w:hint="eastAsia" w:eastAsia="黑体"/>
        </w:rPr>
        <w:t xml:space="preserve">（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位码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…</m:t>
        </m:r>
        <m:sSub>
          <m:e>
            <m:r>
              <m:t>b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送各开关控制端）；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网络求和节点（虚地）</w:t>
      </w:r>
      <w:r>
        <w:rPr>
          <w:rFonts w:hint="eastAsia" w:eastAsia="黑体"/>
        </w:rPr>
        <w:t xml:space="preserve">（R-2R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网络输出端与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的反相输入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同相输入端节点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各管脚连接：</w:t>
      </w:r>
      <m:oMath>
        <m:sSub>
          <m:e>
            <m:r>
              <m:t>S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eastAsia="黑体"/>
        </w:rPr>
        <w:t xml:space="preserve">）的控制端分别接节点③中对应位</w:t>
      </w:r>
      <w:r>
        <w:rPr>
          <w:rFonts w:eastAsia="黑体"/>
        </w:rP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、基准端接节点①（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）、地端接节点②（GND）、公共端接</w:t>
      </w:r>
      <w:r>
        <w:rPr>
          <w:rFonts w:eastAsia="黑体"/>
        </w:rPr>
        <w:t xml:space="preserve"> R-2R </w:t>
      </w:r>
      <w:r>
        <w:rPr>
          <w:rFonts w:hint="eastAsia" w:eastAsia="黑体"/>
        </w:rPr>
        <w:t xml:space="preserve">网络第</w:t>
      </w:r>
      <w:r>
        <w:rPr>
          <w:rFonts w:eastAsia="黑体"/>
        </w:rPr>
        <w:t xml:space="preserve"> 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条支路；</w:t>
      </w:r>
      <w:r>
        <w:rPr>
          <w:rFonts w:eastAsia="黑体"/>
          <w:b/>
          <w:bCs/>
        </w:rPr>
        <w:t xml:space="preserve">R-2R </w:t>
      </w:r>
      <w:r>
        <w:rPr>
          <w:rFonts w:hint="eastAsia" w:eastAsia="黑体"/>
          <w:b/>
          <w:bCs/>
        </w:rPr>
        <w:t xml:space="preserve">网络</w:t>
      </w:r>
      <w:r>
        <w:rPr>
          <w:rFonts w:hint="eastAsia" w:eastAsia="黑体"/>
        </w:rPr>
        <w:t xml:space="preserve">的各条支路接对应开关，网络输出节点接节点④；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接节点④、IN+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接节点⑤（GND）、OUT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接节点⑥、正电源脚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一端接节点④、另一端接节点⑥。</w:t>
      </w:r>
    </w:p>
    <w:p>
      <w:pPr/>
      <w:r>
        <w:rPr>
          <w:rFonts w:hint="eastAsia" w:eastAsia="黑体"/>
        </w:rPr>
        <w:t xml:space="preserve">由此构成”每位开关把基准电压或地经</w:t>
      </w:r>
      <w:r>
        <w:rPr>
          <w:rFonts w:eastAsia="黑体"/>
        </w:rPr>
        <w:t xml:space="preserve"> R-2R </w:t>
      </w:r>
      <w:r>
        <w:rPr>
          <w:rFonts w:hint="eastAsia" w:eastAsia="黑体"/>
        </w:rPr>
        <w:t xml:space="preserve">网络接入，各支路电流在求和点叠加、经运放反相求和的”二进制加权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r>
          <m:t>D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，只需两种阻值、易于集成匹配。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R-2R </w:t>
      </w:r>
      <w:r>
        <w:rPr>
          <w:rFonts w:hint="eastAsia" w:eastAsia="黑体"/>
        </w:rPr>
        <w:t xml:space="preserve">网络从任意支路向左看进去的等效电阻恒为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R，使得每一位对输出端的权重严格按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衰减。各开关位独立对输出贡献电流，经运放电流-电压转换后叠加成与数字码成比例的模拟电压。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D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其中数字码：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</m:nary>
          <m:sSup>
            <m:e>
              <m:r>
                <m:t>2</m:t>
              </m:r>
            </m:e>
            <m:sup>
              <m:r>
                <m:t>k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第</w:t>
      </w:r>
      <w:r>
        <w:rPr>
          <w:rFonts w:eastAsia="黑体"/>
        </w:rPr>
        <w:t xml:space="preserve"> k </w:t>
      </w:r>
      <w:r>
        <w:rPr>
          <w:rFonts w:hint="eastAsia" w:eastAsia="黑体"/>
        </w:rPr>
        <w:t xml:space="preserve">位对输出电流的贡献：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满量程输出（D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F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每一</w:t>
      </w:r>
      <w:r>
        <w:rPr>
          <w:rFonts w:eastAsia="黑体"/>
        </w:rPr>
        <w:t xml:space="preserve"> LSB </w:t>
      </w:r>
      <w:r>
        <w:rPr>
          <w:rFonts w:hint="eastAsia" w:eastAsia="黑体"/>
        </w:rPr>
        <w:t xml:space="preserve">对应电压：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网络任一节向左的输入阻抗：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R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基准电压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数字输入码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k </w:t>
            </w:r>
            <w:r>
              <w:rPr>
                <w:rFonts w:hint="eastAsia" w:eastAsia="黑体"/>
              </w:rPr>
              <w:t xml:space="preserve">位（0/1）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网络单位电阻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基准电压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满量程输出与</w:t>
      </w:r>
      <w:r>
        <w:rPr>
          <w:rFonts w:eastAsia="黑体"/>
        </w:rPr>
        <w:t xml:space="preserve"> LSB </w:t>
      </w:r>
      <w:r>
        <w:rPr>
          <w:rFonts w:hint="eastAsia" w:eastAsia="黑体"/>
        </w:rPr>
        <w:t xml:space="preserve">电压等比增大。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分辨率提高，但要求电阻匹配精度与运放精度更高。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的绝对值变化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不影响比值精度，只影响输出电流大小与功耗。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与</w:t>
      </w:r>
      <w:r>
        <w:rPr>
          <w:rFonts w:eastAsia="黑体"/>
          <w:b/>
          <w:bCs/>
        </w:rPr>
        <w:t xml:space="preserve"> 2R </w:t>
      </w:r>
      <w:r>
        <w:rPr>
          <w:rFonts w:hint="eastAsia" w:eastAsia="黑体"/>
          <w:b/>
          <w:bCs/>
        </w:rPr>
        <w:t xml:space="preserve">失配增大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产生非线性（INL/DNL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变差）。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运放反馈电阻取值影响增益，需与网络阻抗匹配。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128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t>128</m:t>
            </m:r>
          </m:num>
          <m:den>
            <m:r>
              <m:t>256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同一条件下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  <m:r>
              <m:t>S</m:t>
            </m:r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256</m:t>
            </m:r>
          </m:den>
        </m:f>
        <m:r>
          <m:rPr>
            <m:sty m:val="p"/>
          </m:rPr>
          <m:t>≈</m:t>
        </m:r>
        <m:r>
          <m:t>19.5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薄膜电阻网络：精密</w:t>
      </w:r>
      <w:r>
        <w:rPr>
          <w:rFonts w:eastAsia="黑体"/>
        </w:rPr>
        <w:t xml:space="preserve"> R-2R </w:t>
      </w:r>
      <w:r>
        <w:rPr>
          <w:rFonts w:hint="eastAsia" w:eastAsia="黑体"/>
        </w:rPr>
        <w:t xml:space="preserve">排阻（如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Vishay、Bourns）。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DAC：AD5541（16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位）、DAC0800、TLC7524。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运放：OP07、OPA227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等精密运放。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电阻比值匹配决定线性度，精密场合需严格匹配的片内或排阻网络。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开关导通电阻引入非线性与增益误差，需远小于</w:t>
      </w:r>
      <w:r>
        <w:rPr>
          <w:rFonts w:eastAsia="黑体"/>
        </w:rPr>
        <w:t xml:space="preserve"> R。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输出通常为反相，需同相输出时另加一级反相器。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Resistor ladder。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产品页：TLC7524。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R-2R梯形网络DAC电路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R-2R梯形网络DAC电路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