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单向电平转换电路"/>
    <w:p>
      <w:pPr>
        <w:pStyle w:val="Heading1"/>
      </w:pPr>
      <w:r>
        <w:rPr>
          <w:rFonts w:hint="eastAsia" w:eastAsia="黑体"/>
        </w:rPr>
        <w:t xml:space="preserve">单向电平转换电路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一个开关管</w:t>
      </w:r>
      <w:r>
        <w:rPr>
          <w:rFonts w:eastAsia="黑体"/>
          <w:b/>
          <w:bCs/>
        </w:rPr>
        <w:t xml:space="preserve"> M1</w:t>
      </w:r>
      <w:r>
        <w:rPr>
          <w:rFonts w:hint="eastAsia" w:eastAsia="黑体"/>
        </w:rPr>
        <w:t xml:space="preserve">（N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沟道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NPN </w:t>
      </w:r>
      <w:r>
        <w:rPr>
          <w:rFonts w:hint="eastAsia" w:eastAsia="黑体"/>
        </w:rPr>
        <w:t xml:space="preserve">BJT，低压域供电）、</w:t>
      </w:r>
      <w:r>
        <w:rPr>
          <w:rFonts w:hint="eastAsia" w:eastAsia="黑体"/>
          <w:b/>
          <w:bCs/>
        </w:rPr>
        <w:t xml:space="preserve">高压侧上拉电阻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</m:oMath>
      <w:r>
        <w:rPr>
          <w:rFonts w:hint="eastAsia" w:eastAsia="黑体"/>
        </w:rPr>
        <w:t xml:space="preserve">（BJT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时另加基极限流电阻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hint="eastAsia" w:eastAsia="黑体"/>
        </w:rPr>
        <w:t xml:space="preserve">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低压输入电源、高压电源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输入信号节点</w:t>
      </w:r>
      <w:r>
        <w:rPr>
          <w:rFonts w:hint="eastAsia" w:eastAsia="黑体"/>
        </w:rPr>
        <w:t xml:space="preserve">（低压逻辑输入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驱动节点</w:t>
      </w:r>
      <w:r>
        <w:rPr>
          <w:rFonts w:hint="eastAsia" w:eastAsia="黑体"/>
        </w:rPr>
        <w:t xml:space="preserve">（开关管的栅极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或基极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B，BJT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接节点①）；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上拉电源节点</w:t>
      </w:r>
      <w:r>
        <w:rPr>
          <w:rFonts w:hint="eastAsia" w:eastAsia="黑体"/>
        </w:rPr>
        <w:t xml:space="preserve">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H</m:t>
            </m:r>
          </m:sub>
        </m:sSub>
      </m:oMath>
      <w:r>
        <w:rPr>
          <w:rFonts w:hint="eastAsia" w:eastAsia="黑体"/>
        </w:rPr>
        <w:t xml:space="preserve">，接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，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下端与开关管漏极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或集电极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输出侧地节点</w:t>
      </w:r>
      <w:r>
        <w:rPr>
          <w:rFonts w:hint="eastAsia" w:eastAsia="黑体"/>
        </w:rPr>
        <w:t xml:space="preserve">（GND，接开关管源极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或发射极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E）。</w:t>
      </w:r>
    </w:p>
    <w:p>
      <w:pPr/>
      <w:r>
        <w:rPr>
          <w:rFonts w:hint="eastAsia" w:eastAsia="黑体"/>
        </w:rPr>
        <w:t xml:space="preserve">各管脚连接：</w:t>
      </w:r>
      <w:r>
        <w:rPr>
          <w:rFonts w:eastAsia="黑体"/>
          <w:b/>
          <w:bCs/>
        </w:rPr>
        <w:t xml:space="preserve">M1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的栅极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G（或经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的基极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B）接节点②、漏极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D（或集电极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C）接节点④、源极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S（或发射极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E）接节点⑤（GND）；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一端接节点③（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H</m:t>
            </m:r>
          </m:sub>
        </m:sSub>
      </m:oMath>
      <w:r>
        <w:rPr>
          <w:rFonts w:hint="eastAsia" w:eastAsia="黑体"/>
        </w:rPr>
        <w:t xml:space="preserve">）、另一端接节点④；BJT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）、另一端接节点②（基极）。</w:t>
      </w:r>
    </w:p>
    <w:p>
      <w:pPr/>
      <w:r>
        <w:rPr>
          <w:rFonts w:hint="eastAsia" w:eastAsia="黑体"/>
        </w:rPr>
        <w:t xml:space="preserve">由此构成”低压输入驱动开关管导通/截止、输出经高压侧上拉电阻在高压电源与地之间翻转”的单向（反相）电平转换组态，信号只沿单一方向传递、方向固定，不支持反向。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低压输入驱动开关管导通/截止，输出端经高压侧上拉电阻在高压电源与地之间翻转，从而把低压逻辑摆幅”放大”为高压逻辑摆幅；信号只沿单一方向传递，不支持反向。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输出电压高/低电平（反相型）：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  <m:r>
                <m:t>H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V</m:t>
              </m:r>
            </m:e>
            <m:sub>
              <m:r>
                <m:t>s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上拉电阻选取（兼顾速度与功耗）：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  <m:r>
                    <m:t>H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i</m:t>
                  </m:r>
                  <m:r>
                    <m:t>n</m:t>
                  </m:r>
                  <m:r>
                    <m:t>k</m:t>
                  </m:r>
                </m:sub>
              </m:sSub>
            </m:den>
          </m:f>
          <m:r>
            <m:rPr>
              <m:sty m:val="p"/>
            </m:rPr>
            <m:t>≤</m:t>
          </m:r>
          <m:sSub>
            <m:e>
              <m:r>
                <m:t>R</m:t>
              </m:r>
            </m:e>
            <m:sub>
              <m:r>
                <m:t>p</m:t>
              </m:r>
              <m:r>
                <m:t>u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2.2</m:t>
              </m:r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基极/栅极限流电阻（BJT）：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开关管饱和条件（BJT）：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β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高压侧电源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饱和压降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u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上拉电阻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i</m:t>
                  </m:r>
                  <m:r>
                    <m:t>n</m:t>
                  </m:r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灌电流能力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基极导通压降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基极/集电极电流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电流放大倍数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上拉电阻增大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功耗降低，但高压侧上升沿变慢。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上拉电阻减小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上升加快，但灌电流与功耗增大。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限流电阻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基极驱动减弱，可能无法饱和、输出低电平抬升。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负载电容增大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上升/下降时间变长，速度下降。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BJT </w:t>
      </w:r>
      <w:r>
        <w:rPr>
          <w:rFonts w:hint="eastAsia" w:eastAsia="黑体"/>
        </w:rPr>
        <w:t xml:space="preserve">方案：取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3.3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r>
          <m:t>0.7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、需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3.3</m:t>
            </m:r>
            <m:r>
              <m:rPr>
                <m:sty m:val="p"/>
              </m:rPr>
              <m:t>−</m:t>
            </m:r>
            <m:r>
              <m:t>0.7</m:t>
            </m:r>
          </m:num>
          <m:den>
            <m:r>
              <m:t>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2.6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，实取</w:t>
      </w:r>
      <w:r>
        <w:rPr>
          <w:rFonts w:eastAsia="黑体"/>
        </w:rPr>
        <w:t xml:space="preserve"> </w:t>
      </w:r>
      <m:oMath>
        <m:r>
          <m:t>2.2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上拉：取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H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，灌电流</w:t>
      </w:r>
      <w:r>
        <w:rPr>
          <w:rFonts w:eastAsia="黑体"/>
        </w:rPr>
        <w:t xml:space="preserve"> </w:t>
      </w:r>
      <m:oMath>
        <m:r>
          <m:t>I</m:t>
        </m:r>
        <m:r>
          <m:rPr>
            <m:sty m:val="p"/>
          </m:rPr>
          <m:t>≈</m:t>
        </m:r>
        <m:r>
          <m:t>0.5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BJT：2N3904、MMBT3904。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MOSFET：2N7002。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专用缓冲/电平转换：74LVC1T45、SN74LVC1G17。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方向固定，需双向时用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双向电平转换或专用收发器。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输出逻辑可能反相，需按需选择反相/同相结构。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高速信号需关注开关速度与负载电容的</w:t>
      </w:r>
      <w:r>
        <w:rPr>
          <w:rFonts w:eastAsia="黑体"/>
        </w:rPr>
        <w:t xml:space="preserve"> RC </w:t>
      </w:r>
      <w:r>
        <w:rPr>
          <w:rFonts w:hint="eastAsia" w:eastAsia="黑体"/>
        </w:rPr>
        <w:t xml:space="preserve">延时。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产品页：SN74LVC1T45。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Logic level。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单向电平转换电路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单向电平转换电路</dc:title>
  <dc:creator>AI 智能体</dc:creator>
  <cp:keywords/>
  <dcterms:created xsi:type="dcterms:W3CDTF">2026-09-08T14:37:19Z</dcterms:created>
  <dcterms:modified xsi:type="dcterms:W3CDTF">2026-09-08T14:37:19Z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