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速电平转换电路"/>
    <w:p>
      <w:pPr>
        <w:pStyle w:val="Heading1"/>
      </w:pPr>
      <w:r>
        <w:rPr>
          <w:rFonts w:hint="eastAsia" w:eastAsia="黑体"/>
        </w:rPr>
        <w:t xml:space="preserve">高速电平转换电路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专用高速电平转换缓冲器/方向控制驱动器</w:t>
      </w:r>
      <w:r>
        <w:rPr>
          <w:rFonts w:eastAsia="黑体"/>
          <w:b/>
          <w:bCs/>
        </w:rPr>
        <w:t xml:space="preserve"> B1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两侧不同电源轨（低压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L</m:t>
            </m:r>
          </m:sub>
        </m:sSub>
      </m:oMath>
      <w:r>
        <w:rPr>
          <w:rFonts w:hint="eastAsia" w:eastAsia="黑体"/>
          <w:b/>
          <w:bCs/>
        </w:rPr>
        <w:t xml:space="preserve">、高压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低寄生走线/终端匹配（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 w:eastAsia="黑体"/>
          <w:b/>
          <w:bCs/>
        </w:rPr>
        <w:t xml:space="preserve">、终端电阻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输入信号节点</w:t>
      </w:r>
      <w:r>
        <w:rPr>
          <w:rFonts w:hint="eastAsia" w:eastAsia="黑体"/>
        </w:rPr>
        <w:t xml:space="preserve">（低压域逻辑输入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驱动器输入节点</w:t>
      </w:r>
      <w:r>
        <w:rPr>
          <w:rFonts w:hint="eastAsia" w:eastAsia="黑体"/>
        </w:rPr>
        <w:t xml:space="preserve">（B1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的低压侧输入端口）；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驱动器输出节点</w:t>
      </w:r>
      <w:r>
        <w:rPr>
          <w:rFonts w:hint="eastAsia" w:eastAsia="黑体"/>
        </w:rPr>
        <w:t xml:space="preserve">（B1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的高压侧输出端口，即转换后的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B1 </w:t>
      </w:r>
      <w:r>
        <w:rPr>
          <w:rFonts w:hint="eastAsia" w:eastAsia="黑体"/>
        </w:rPr>
        <w:t xml:space="preserve">高压侧电源脚）；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B1 </w:t>
      </w:r>
      <w:r>
        <w:rPr>
          <w:rFonts w:hint="eastAsia" w:eastAsia="黑体"/>
        </w:rPr>
        <w:t xml:space="preserve">低压侧电源脚）；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参考/地节点</w:t>
      </w:r>
      <w:r>
        <w:rPr>
          <w:rFonts w:hint="eastAsia" w:eastAsia="黑体"/>
        </w:rPr>
        <w:t xml:space="preserve">（GND，接</w:t>
      </w:r>
      <w:r>
        <w:rPr>
          <w:rFonts w:eastAsia="黑体"/>
        </w:rPr>
        <w:t xml:space="preserve"> B1 </w:t>
      </w:r>
      <w:r>
        <w:rPr>
          <w:rFonts w:hint="eastAsia" w:eastAsia="黑体"/>
        </w:rPr>
        <w:t xml:space="preserve">地脚与终端匹配参考）。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B1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的输入脚接节点②、输出脚接节点③、高压侧电源脚接节点④（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）、低压侧电源脚接节点⑤（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）、地脚接节点⑥（GND），其方向控制脚（OE/方向端）接控制信号；</w:t>
      </w:r>
      <m:oMath>
        <m:sSub>
          <m:e>
            <m:r>
              <m:t>Z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（终端匹配）一端接节点③、另一端接节点⑥（GND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或终端轨），特性阻抗与走线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匹配；低压侧走线接节点①，高压侧走线接节点③。</w:t>
      </w:r>
    </w:p>
    <w:p>
      <w:pPr/>
      <w:r>
        <w:rPr>
          <w:rFonts w:hint="eastAsia" w:eastAsia="黑体"/>
        </w:rPr>
        <w:t xml:space="preserve">由此构成”高速驱动器把低压域信号快速摆到目标电源轨、并经终端匹配抑制反射”的高速电平转换组态，用于几百</w:t>
      </w:r>
      <w:r>
        <w:rPr>
          <w:rFonts w:eastAsia="黑体"/>
        </w:rPr>
        <w:t xml:space="preserve"> kHz </w:t>
      </w:r>
      <w:r>
        <w:rPr>
          <w:rFonts w:hint="eastAsia" w:eastAsia="黑体"/>
        </w:rPr>
        <w:t xml:space="preserve">至数百</w:t>
      </w:r>
      <w:r>
        <w:rPr>
          <w:rFonts w:eastAsia="黑体"/>
        </w:rPr>
        <w:t xml:space="preserve"> MHz </w:t>
      </w:r>
      <w:r>
        <w:rPr>
          <w:rFonts w:hint="eastAsia" w:eastAsia="黑体"/>
        </w:rPr>
        <w:t xml:space="preserve">的单向或双向信号传输，需严格控制传播延时与信号完整性。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输入经高速互补驱动级快速翻转，输出级把信号摆到目标电源轨，以很小的传播延时和上升沿传递。通过阻抗匹配终端抑制反射，保证高速下信号完整性与时序裕量。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最大数据率（受传播延时限制）：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上升时间与带宽关系：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B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0.35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特性阻抗匹配条件（无反射）：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输出功耗（动态，随速率上升）：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sSubSup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t>f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传播延时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传输线特性阻抗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工作频率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上升时间缩短、速度提高、动态功耗下降。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终端电阻与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匹配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抑制反射，减小过冲与振铃。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传播延时选小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可支持更高数据率。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走线过长或阻抗失配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反射增大，信号完整性与抖动变差。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  <m:r>
              <m:t>d</m:t>
            </m:r>
            <m:r>
              <m:rPr>
                <m:sty m:val="p"/>
              </m:rPr>
              <m:t>,</m:t>
            </m:r>
            <m:r>
              <m:t>L</m:t>
            </m:r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p</m:t>
            </m:r>
            <m:r>
              <m:t>d</m:t>
            </m:r>
            <m:r>
              <m:rPr>
                <m:sty m:val="p"/>
              </m:rPr>
              <m:t>,</m:t>
            </m:r>
            <m:r>
              <m:t>H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125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sSup>
          <m:e>
            <m:r>
              <m:t>1.8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3.24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专用电平转换：TXB/LSF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系列、SN74AVC（TI）、NLSX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系列（onsemi）。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缓冲器：74LVC、74AUP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高速时需处理传输线反射，必要时加串联/并联终端。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电源去耦要好，避免切换噪声耦合到信号。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双向高性能总线建议用带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OE/方向控制的专用收发器。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产品页：TXB0104。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Signal integrity。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Howard Johnson《High-Speed Digital Design》。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高速电平转换电路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高速电平转换电路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