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高压线性-led-驱动电路"/>
    <w:p>
      <w:pPr>
        <w:pStyle w:val="Heading1"/>
      </w:pPr>
      <w:r>
        <w:rPr>
          <w:rFonts w:hint="eastAsia" w:eastAsia="黑体"/>
        </w:rPr>
        <w:t xml:space="preserve">高压线性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驱动电路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整流桥（四只整流二极管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hint="eastAsia" w:eastAsia="黑体"/>
          <w:b/>
          <w:bCs/>
        </w:rPr>
        <w:t xml:space="preserve">）+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滤波电容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若干串联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LED（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颗）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高压线性恒流</w:t>
      </w:r>
      <w:r>
        <w:rPr>
          <w:rFonts w:eastAsia="黑体"/>
          <w:b/>
          <w:bCs/>
        </w:rPr>
        <w:t xml:space="preserve"> IC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（内置功率管）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组成的线性驱动网络。电路共有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交流输入</w:t>
      </w:r>
      <w:r>
        <w:rPr>
          <w:rFonts w:hint="eastAsia" w:eastAsia="黑体"/>
        </w:rPr>
        <w:t xml:space="preserve">（市电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的两个端子）；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整流滤波母线正端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rPr>
          <w:rFonts w:hint="eastAsia" w:eastAsia="黑体"/>
        </w:rPr>
        <w:t xml:space="preserve">（整流桥正输出、</w:t>
      </w:r>
      <m:oMath>
        <m:sSub>
          <m:e>
            <m:r>
              <m:t>C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串阳极相连）；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母线地/负端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（整流桥负输出、</w:t>
      </w:r>
      <m:oMath>
        <m:sSub>
          <m:e>
            <m:r>
              <m:t>C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地相连）；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LED </w:t>
      </w:r>
      <w:r>
        <w:rPr>
          <w:rFonts w:hint="eastAsia" w:eastAsia="黑体"/>
          <w:b/>
          <w:bCs/>
        </w:rPr>
        <w:t xml:space="preserve">串下节点</w:t>
      </w:r>
      <w:r>
        <w:rPr>
          <w:rFonts w:hint="eastAsia" w:eastAsia="黑体"/>
        </w:rPr>
        <w:t xml:space="preserve">（LED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串阴极与</w:t>
      </w:r>
      <w:r>
        <w:rPr>
          <w:rFonts w:eastAsia="黑体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恒流输入端相连）。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整流桥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交流输入接节点①、正输出接节点②母线正端、负输出接节点③母线地；</w:t>
      </w:r>
      <m:oMath>
        <m:sSub>
          <m:e>
            <m:r>
              <m:t>C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一端接节点②、另一端接节点③；</w:t>
      </w:r>
      <w:r>
        <w:rPr>
          <w:rFonts w:eastAsia="黑体"/>
          <w:b/>
          <w:bCs/>
        </w:rPr>
        <w:t xml:space="preserve">LED </w:t>
      </w:r>
      <w:r>
        <w:rPr>
          <w:rFonts w:hint="eastAsia" w:eastAsia="黑体"/>
          <w:b/>
          <w:bCs/>
        </w:rPr>
        <w:t xml:space="preserve">串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阳极接节点②、阴极接节点④；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恒流输入端（内部功率管漏极/集电极）接节点④、内部功率管源极/发射极经采样接地（节点③）、地端接节点③、基准/调光等控制脚接外围；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通过调节自身两端压降吸收多余电压维持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电流恒定。</w:t>
      </w:r>
    </w:p>
    <w:p>
      <w:pPr/>
      <w:r>
        <w:rPr>
          <w:rFonts w:hint="eastAsia" w:eastAsia="黑体"/>
        </w:rPr>
        <w:t xml:space="preserve">由此构成”高压线性恒流（非隔离）“组态：市电经整流滤波后在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串与恒流管上建立母线电压，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检测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电流并改变内部调整管压降使电流恒定，结构简单、无需电感，但恒流管耗散大、效率低且电路非隔离，适合大功率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灯丝灯/球泡灯驱动。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恒流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检测流过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串的电流，通过改变内部调整管两端的压降来维持电流恒定，超过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串工作所需的多余电压全部由恒流管以热量形式耗散。电源瞬时变化时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快速调整分压以保持电流稳定。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总正向压降（n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颗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串联）：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恒流管耗散功率：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r</m:t>
              </m:r>
              <m:r>
                <m:t>o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u</m:t>
              </m:r>
              <m: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输入直流母线电压（有效值整流滤波近似）：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b</m:t>
              </m:r>
              <m:r>
                <m:t>u</m:t>
              </m:r>
              <m:r>
                <m:t>s</m:t>
              </m:r>
            </m:sub>
          </m:sSub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t> 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系统效率：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u</m:t>
                  </m:r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LED </w:t>
      </w:r>
      <w:r>
        <w:rPr>
          <w:rFonts w:hint="eastAsia" w:eastAsia="黑体"/>
        </w:rPr>
        <w:t xml:space="preserve">总功率：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串联</w:t>
            </w:r>
            <w:r>
              <w:rPr>
                <w:rFonts w:eastAsia="黑体"/>
              </w:rPr>
              <w:t xml:space="preserve"> LED </w:t>
            </w:r>
            <w:r>
              <w:rPr>
                <w:rFonts w:hint="eastAsia" w:eastAsia="黑体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单颗</w:t>
            </w:r>
            <w:r>
              <w:rPr>
                <w:rFonts w:eastAsia="黑体"/>
              </w:rPr>
              <w:t xml:space="preserve"> LED </w:t>
            </w:r>
            <w:r>
              <w:rPr>
                <w:rFonts w:hint="eastAsia" w:eastAsia="黑体"/>
              </w:rPr>
              <w:t xml:space="preserve">正向压降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LED </w:t>
            </w:r>
            <w:r>
              <w:rPr>
                <w:rFonts w:hint="eastAsia" w:eastAsia="黑体"/>
              </w:rPr>
              <w:t xml:space="preserve">串总压降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u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整流滤波母线电压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交流输入有效值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LED </w:t>
            </w:r>
            <w:r>
              <w:rPr>
                <w:rFonts w:hint="eastAsia" w:eastAsia="黑体"/>
              </w:rPr>
              <w:t xml:space="preserve">恒定电流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o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恒流管耗散功率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串联</w:t>
      </w:r>
      <w:r>
        <w:rPr>
          <w:rFonts w:eastAsia="黑体"/>
          <w:b/>
          <w:bCs/>
        </w:rPr>
        <w:t xml:space="preserve"> LED </w:t>
      </w:r>
      <w:r>
        <w:rPr>
          <w:rFonts w:hint="eastAsia" w:eastAsia="黑体"/>
          <w:b/>
          <w:bCs/>
        </w:rPr>
        <w:t xml:space="preserve">数量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总压降升高、效率提高、恒流管压降与发热减小，但需保证最低输入下仍能点亮。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输入电压升高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母线电压升高，恒流管压降与发热急剧增大。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设定电流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亮度提高，耗散功率按比例增大，散热要跟上。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滤波电容增大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母线纹波减小、LED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纹波电流减小，但功率因数会下降。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输入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220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  <m:r>
          <m:rPr>
            <m:sty m:val="p"/>
          </m:rPr>
          <m:t>≈</m:t>
        </m:r>
        <m:r>
          <m:t>1.414</m:t>
        </m:r>
        <m:r>
          <m:rPr>
            <m:sty m:val="p"/>
          </m:rPr>
          <m:t>×</m:t>
        </m:r>
        <m:r>
          <m:t>220</m:t>
        </m:r>
        <m:r>
          <m:rPr>
            <m:sty m:val="p"/>
          </m:rPr>
          <m:t>≈</m:t>
        </m:r>
        <m:r>
          <m:t>311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30 </w:t>
      </w:r>
      <w:r>
        <w:rPr>
          <w:rFonts w:hint="eastAsia" w:eastAsia="黑体"/>
        </w:rPr>
        <w:t xml:space="preserve">颗</w:t>
      </w:r>
      <w:r>
        <w:rPr>
          <w:rFonts w:eastAsia="黑体"/>
        </w:rPr>
        <w:t xml:space="preserve"> LED、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90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P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311</m:t>
        </m:r>
        <m:r>
          <m:rPr>
            <m:sty m:val="p"/>
          </m:rPr>
          <m:t>−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≈</m:t>
        </m:r>
        <m:r>
          <m:t>22.1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 w:eastAsia="黑体"/>
        </w:rPr>
        <w:t xml:space="preserve">，效率约</w:t>
      </w:r>
      <w:r>
        <w:rPr>
          <w:rFonts w:eastAsia="黑体"/>
        </w:rPr>
        <w:t xml:space="preserve"> </w:t>
      </w:r>
      <m:oMath>
        <m:r>
          <m:t>90</m:t>
        </m:r>
        <m:r>
          <m:rPr>
            <m:sty m:val="p"/>
          </m:rPr>
          <m:t>/</m:t>
        </m:r>
        <m:r>
          <m:t>311</m:t>
        </m:r>
        <m:r>
          <m:rPr>
            <m:sty m:val="p"/>
          </m:rPr>
          <m:t>≈</m:t>
        </m:r>
        <m:r>
          <m:t>29</m:t>
        </m:r>
        <m:r>
          <m:rPr>
            <m:sty m:val="p"/>
          </m:rPr>
          <m:t>%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高压线性恒流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IC：SM2082、BP2832、RM9003、MT7605、CL1502。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LED：2835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灯珠（如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SMD2835）。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恒流管耗散功率巨大，必须良好散热；效率远低于开关型方案。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电路非隔离，带电部件必须满足安规与爬电距离要求。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输入电压波动直接改变耗散功率，需按最高输入电压校核温升。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纹波电流大、功率因数低，对调光与电网谐波要求高的场合不宜采用。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SM2082 / BP2832 </w:t>
      </w:r>
      <w:r>
        <w:rPr>
          <w:rFonts w:hint="eastAsia" w:eastAsia="黑体"/>
        </w:rPr>
        <w:t xml:space="preserve">数据手册（明微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晶丰明源官网）。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LED lamp。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高压线性恒流驱动应用笔记。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高压线性LED驱动电路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高压线性LED驱动电路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