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wm-调光电路"/>
    <w:p>
      <w:pPr>
        <w:pStyle w:val="Heading1"/>
      </w:pPr>
      <w:r>
        <w:rPr>
          <w:rFonts w:eastAsia="黑体"/>
        </w:rPr>
        <w:t xml:space="preserve">PWM </w:t>
      </w:r>
      <w:r>
        <w:rPr>
          <w:rFonts w:hint="eastAsia" w:eastAsia="黑体"/>
        </w:rPr>
        <w:t xml:space="preserve">调光电路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信号源（MCU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定时器/专用调光器）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开关管（以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沟道</w:t>
      </w:r>
      <w:r>
        <w:rPr>
          <w:rFonts w:eastAsia="黑体"/>
          <w:b/>
          <w:bCs/>
        </w:rPr>
        <w:t xml:space="preserve"> MOSFET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计，或使用恒流驱动芯片的调光/使能引脚）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限流/恒流环节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LED（串/并联负载）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组成的亮度调节网络。电路共有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电源正端</w:t>
      </w:r>
      <w:r>
        <w:rPr>
          <w:rFonts w:eastAsia="黑体"/>
          <w:b/>
          <w:bCs/>
        </w:rPr>
        <w:t xml:space="preserve"> V+</w:t>
      </w:r>
      <w:r>
        <w:rPr>
          <w:rFonts w:hint="eastAsia" w:eastAsia="黑体"/>
        </w:rPr>
        <w:t xml:space="preserve">（限流/恒流环节输入端或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串阳极端）；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hint="eastAsia" w:eastAsia="黑体"/>
        </w:rPr>
        <w:t xml:space="preserve">（LED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串阴极端与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相连，为限流/恒流环节与开关管的公共节点）；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与电源负端相连）。另有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PWM </w:t>
      </w:r>
      <w:r>
        <w:rPr>
          <w:rFonts w:hint="eastAsia" w:eastAsia="黑体"/>
          <w:b/>
          <w:bCs/>
        </w:rPr>
        <w:t xml:space="preserve">信号节点</w:t>
      </w:r>
      <w:r>
        <w:rPr>
          <w:rFonts w:hint="eastAsia" w:eastAsia="黑体"/>
        </w:rPr>
        <w:t xml:space="preserve">（PWM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源输出接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或恒流芯片调光使能脚）。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信号源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输出接节点④PWM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信号节点；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接节点④PWM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信号节点、D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接节点②开关节点、S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接节点③地；</w:t>
      </w:r>
      <w:r>
        <w:rPr>
          <w:rFonts w:hint="eastAsia" w:eastAsia="黑体"/>
          <w:b/>
          <w:bCs/>
        </w:rPr>
        <w:t xml:space="preserve">限流/恒流环节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一端接节点①电源正端（或串于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支路）、另一端接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对应端；</w:t>
      </w:r>
      <w:r>
        <w:rPr>
          <w:rFonts w:eastAsia="黑体"/>
          <w:b/>
          <w:bCs/>
        </w:rPr>
        <w:t xml:space="preserve">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阳极经限流/恒流环节接节点①、阴极接节点②开关节点（采用恒流芯片调光脚方案时由芯片内部开关控制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支路）。</w:t>
      </w:r>
    </w:p>
    <w:p>
      <w:pPr/>
      <w:r>
        <w:rPr>
          <w:rFonts w:hint="eastAsia" w:eastAsia="黑体"/>
        </w:rPr>
        <w:t xml:space="preserve">由此构成”PWM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通断调光”组态：PWM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方波控制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（或调光使能脚）通断，LED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在导通期间以额定（峰值）电流点亮、关断期间熄灭，改变占空比即改变人眼感知的平均亮度（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  <m:r>
          <m:rPr>
            <m:sty m:val="p"/>
          </m:rPr>
          <m:t>⋅</m:t>
        </m:r>
        <m:r>
          <m:t>D</m:t>
        </m:r>
      </m:oMath>
      <w:r>
        <w:rPr>
          <w:rFonts w:hint="eastAsia" w:eastAsia="黑体"/>
        </w:rPr>
        <w:t xml:space="preserve">），因导通电流恒定故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色温基本不变，实现无级连续调光。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在电路导通期间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以额定（峰值）电流点亮，关断期间完全熄灭；调节高低电平的时间比例（占空比），即可改变人眼感知的平均亮度。由于导通电流恒定，LED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的光谱（颜色）几乎不随亮度漂移。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平均电流：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×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调光分辨率（N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位定时器）：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PWM </w:t>
      </w:r>
      <w:r>
        <w:rPr>
          <w:rFonts w:hint="eastAsia" w:eastAsia="黑体"/>
        </w:rPr>
        <w:t xml:space="preserve">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P</m:t>
              </m:r>
              <m:r>
                <m:t>W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平均功耗：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导通峰值电流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平均电流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导通时间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关断时间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PWM </w:t>
            </w:r>
            <w:r>
              <w:rPr>
                <w:rFonts w:hint="eastAsia" w:eastAsia="黑体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W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PWM </w:t>
            </w:r>
            <w:r>
              <w:rPr>
                <w:rFonts w:hint="eastAsia" w:eastAsia="黑体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LED </w:t>
            </w:r>
            <w:r>
              <w:rPr>
                <w:rFonts w:hint="eastAsia" w:eastAsia="黑体"/>
              </w:rPr>
              <w:t xml:space="preserve">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D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平均电流增大，LED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变亮。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频率降低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可能被人眼察觉闪烁，甚至与相机、频闪源产生拍频。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频率过高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开关损耗增大，调光线性度与对比度变差。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导通峰值电流增大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亮度上限提高，但需校核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允许的峰值电流与结温。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16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定时器：调光分辨率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16</m:t>
            </m:r>
          </m:sup>
        </m:sSup>
        <m:r>
          <m:rPr>
            <m:sty m:val="p"/>
          </m:rPr>
          <m:t>≈</m:t>
        </m:r>
        <m:r>
          <m:t>1.53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eastAsia="黑体"/>
        </w:rPr>
        <w:t xml:space="preserve">（约</w:t>
      </w:r>
      <w:r>
        <w:rPr>
          <w:rFonts w:eastAsia="黑体"/>
        </w:rPr>
        <w:t xml:space="preserve"> 65536 </w:t>
      </w:r>
      <w:r>
        <w:rPr>
          <w:rFonts w:hint="eastAsia" w:eastAsia="黑体"/>
        </w:rPr>
        <w:t xml:space="preserve">级）。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PWM </w:t>
      </w:r>
      <w:r>
        <w:rPr>
          <w:rFonts w:hint="eastAsia" w:eastAsia="黑体"/>
        </w:rPr>
        <w:t xml:space="preserve">发生器：任意带定时器的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MCU（STM32、ATmega328）。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恒流驱动带调光脚：MBI5024、TLC5940、PT4115（PWM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调光引脚）。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专用调光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IC：LM3409、AL8860。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PWM </w:t>
      </w:r>
      <w:r>
        <w:rPr>
          <w:rFonts w:hint="eastAsia" w:eastAsia="黑体"/>
        </w:rPr>
        <w:t xml:space="preserve">频率通常取</w:t>
      </w:r>
      <w:r>
        <w:rPr>
          <w:rFonts w:eastAsia="黑体"/>
        </w:rPr>
        <w:t xml:space="preserve"> 200 </w:t>
      </w:r>
      <w:r>
        <w:rPr>
          <w:rFonts w:hint="eastAsia" w:eastAsia="黑体"/>
        </w:rPr>
        <w:t xml:space="preserve">Hz～10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kHz，避开人眼闪烁与音频可闻频段。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高频开关沿产生的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需通过布置短走线、加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缓冲缓解。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高精度调光宜采用恒流源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模拟或混合调光，避免大占空比范围内的非线性。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数字电源上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突变电流会引入纹波，注意退耦与滤波。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Pulse-width modulation。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应用笔记（LED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调光，LM3409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数据手册）。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STM32 TIM </w:t>
      </w:r>
      <w:r>
        <w:rPr>
          <w:rFonts w:hint="eastAsia" w:eastAsia="黑体"/>
        </w:rPr>
        <w:t xml:space="preserve">定时器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输出参考手册。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PWM调光电路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PWM调光电路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