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隔离栅极驱动电路"/>
    <w:p>
      <w:pPr>
        <w:pStyle w:val="Heading1"/>
      </w:pPr>
      <w:r>
        <w:rPr>
          <w:rFonts w:hint="eastAsia" w:eastAsia="黑体"/>
        </w:rPr>
        <w:t xml:space="preserve">隔离栅极驱动电路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元件组成与节点定义：电路由</w:t>
      </w:r>
      <w:r>
        <w:rPr>
          <w:rFonts w:hint="eastAsia" w:eastAsia="黑体"/>
          <w:b/>
          <w:bCs/>
        </w:rPr>
        <w:t xml:space="preserve">隔离器件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U1（光耦/数字隔离器/变压器）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输出驱动级</w:t>
      </w:r>
      <w:r>
        <w:rPr>
          <w:rFonts w:eastAsia="黑体"/>
          <w:b/>
          <w:bCs/>
        </w:rPr>
        <w:t xml:space="preserve"> U2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栅极电阻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功率</w:t>
      </w:r>
      <w:r>
        <w:rPr>
          <w:rFonts w:eastAsia="黑体"/>
          <w:b/>
          <w:bCs/>
        </w:rPr>
        <w:t xml:space="preserve"> MOSFET/IGBT Q1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组成，输入侧由低压电源供电、输出侧由独立隔离电源供电。电路共有</w:t>
      </w:r>
      <w:r>
        <w:rPr>
          <w:rFonts w:eastAsia="黑体"/>
        </w:rPr>
        <w:t xml:space="preserve"> 7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输入控制节点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  <m:r>
              <m:t>W</m:t>
            </m:r>
            <m:r>
              <m:t>M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输入脚，接控制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PWM）；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输入侧地节点</w:t>
      </w:r>
      <w:r>
        <w:rPr>
          <w:rFonts w:eastAsia="黑体"/>
          <w:b/>
          <w:bCs/>
        </w:rPr>
        <w:t xml:space="preserve"> GND1</w:t>
      </w:r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输入侧地脚与低压电源地）；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输出侧电源节点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2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U2 </w:t>
      </w:r>
      <w:r>
        <w:rPr>
          <w:rFonts w:hint="eastAsia" w:eastAsia="黑体"/>
        </w:rPr>
        <w:t xml:space="preserve">供电脚与隔离电源正端）；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输出侧地节点</w:t>
      </w:r>
      <w:r>
        <w:rPr>
          <w:rFonts w:eastAsia="黑体"/>
          <w:b/>
          <w:bCs/>
        </w:rPr>
        <w:t xml:space="preserve"> GND2</w:t>
      </w:r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U2 </w:t>
      </w:r>
      <w:r>
        <w:rPr>
          <w:rFonts w:hint="eastAsia" w:eastAsia="黑体"/>
        </w:rPr>
        <w:t xml:space="preserve">地脚、隔离电源负端与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源极/发射极）；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栅极节点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U2 </w:t>
      </w:r>
      <w:r>
        <w:rPr>
          <w:rFonts w:hint="eastAsia" w:eastAsia="黑体"/>
        </w:rPr>
        <w:t xml:space="preserve">输出脚经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栅/基极）；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漏极/集电极节点</w:t>
      </w:r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漏极/集电极，接母线）；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源极/发射极节点</w:t>
      </w:r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源极/发射极）。</w:t>
      </w:r>
    </w:p>
    <w:p>
      <w:pPr/>
      <w:r>
        <w:rPr>
          <w:rFonts w:hint="eastAsia" w:eastAsia="黑体"/>
        </w:rPr>
        <w:t xml:space="preserve">各元件管脚连接：U1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的输入脚接节点①、输入侧地脚接节点②，其输出脚接</w:t>
      </w:r>
      <w:r>
        <w:rPr>
          <w:rFonts w:eastAsia="黑体"/>
        </w:rPr>
        <w:t xml:space="preserve"> U2 </w:t>
      </w:r>
      <w:r>
        <w:rPr>
          <w:rFonts w:hint="eastAsia" w:eastAsia="黑体"/>
        </w:rPr>
        <w:t xml:space="preserve">的输入脚；U2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的供电脚接节点③、地脚接节点④、输出脚经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接节点⑤；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U2 </w:t>
      </w:r>
      <w:r>
        <w:rPr>
          <w:rFonts w:hint="eastAsia" w:eastAsia="黑体"/>
        </w:rPr>
        <w:t xml:space="preserve">输出、另一端接节点⑤；Q1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的栅极（或基极）G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接节点⑤、源极（或发射极）S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接节点④、漏极（或集电极）D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接节点⑥。输入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经隔离屏障传到输出侧，输出级在隔离电源供电下对栅极充放电，实现控制侧与功率侧的电气隔离。</w:t>
      </w:r>
    </w:p>
    <w:p>
      <w:pPr/>
      <w:r>
        <w:rPr>
          <w:rFonts w:hint="eastAsia" w:eastAsia="黑体"/>
        </w:rPr>
        <w:t xml:space="preserve">由此构成”隔离屏障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独立隔离电源输出级”的隔离栅极驱动组态，阻断共模电压与高压窜入控制侧，用于高边驱动、桥式电路或安全隔离场合；输出侧地</w:t>
      </w:r>
      <w:r>
        <w:rPr>
          <w:rFonts w:eastAsia="黑体"/>
        </w:rPr>
        <w:t xml:space="preserve"> GND2 </w:t>
      </w:r>
      <w:r>
        <w:rPr>
          <w:rFonts w:hint="eastAsia" w:eastAsia="黑体"/>
        </w:rPr>
        <w:t xml:space="preserve">与输入侧地</w:t>
      </w:r>
      <w:r>
        <w:rPr>
          <w:rFonts w:eastAsia="黑体"/>
        </w:rPr>
        <w:t xml:space="preserve"> GND1 </w:t>
      </w:r>
      <w:r>
        <w:rPr>
          <w:rFonts w:hint="eastAsia" w:eastAsia="黑体"/>
        </w:rPr>
        <w:t xml:space="preserve">完全隔离。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输入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经隔离通道（光、磁或容性耦合）传递到输出侧，输出级在隔离电源供电下对栅极充电、放电，使功率器件开关。隔离屏障阻断共模电压与高压窜入控制侧。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隔离耐压（爬电/间隙决定，选型依据）：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I</m:t>
              </m:r>
              <m:r>
                <m:t>S</m:t>
              </m:r>
              <m:r>
                <m:t>O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u</m:t>
              </m:r>
              <m:r>
                <m:t>s</m:t>
              </m:r>
            </m:sub>
          </m:sSub>
          <m:r>
            <m:rPr>
              <m:sty m:val="p"/>
            </m:rPr>
            <m:t>+</m:t>
          </m:r>
          <m:r>
            <m:rPr>
              <m:nor/>
              <m:sty m:val="p"/>
            </m:rPr>
            <m:t>电压裕量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栅极驱动电流：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t>n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驱动功耗：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共模瞬态抗扰度（选型参数）：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CMTI</m:t>
          </m:r>
          <m:r>
            <m:rPr>
              <m:sty m:val="p"/>
            </m:rPr>
            <m:t>≥</m:t>
          </m:r>
          <m:r>
            <m:t>50</m:t>
          </m:r>
          <m:r>
            <m:t> </m:t>
          </m:r>
          <m:r>
            <m:rPr>
              <m:nor/>
              <m:sty m:val="p"/>
            </m:rPr>
            <m:t>V/ns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典型要求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传播延迟与延迟失配（死区影响）：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d</m:t>
              </m:r>
              <m:r>
                <m:t>e</m:t>
              </m:r>
              <m:r>
                <m:t>a</m:t>
              </m:r>
              <m:r>
                <m:t>d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t</m:t>
              </m:r>
            </m:e>
            <m:sub>
              <m:r>
                <m:t>p</m:t>
              </m:r>
              <m:r>
                <m:t>H</m:t>
              </m:r>
              <m:r>
                <m:t>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p</m:t>
              </m:r>
              <m:r>
                <m:t>L</m:t>
              </m:r>
              <m:r>
                <m:t>H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S</m:t>
                  </m:r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隔离耐压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输出侧供电电压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栅极总电荷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p</m:t>
                  </m:r>
                  <m:r>
                    <m:t>H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p</m:t>
                  </m:r>
                  <m:r>
                    <m:t>L</m:t>
                  </m:r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传播延迟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死区时间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隔离电源电压升高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驱动电流增大、开关加快，但栅极应力与</w:t>
      </w:r>
      <w:r>
        <w:rPr>
          <w:rFonts w:eastAsia="黑体"/>
        </w:rPr>
        <w:t xml:space="preserve"> EMI </w:t>
      </w:r>
      <w:r>
        <w:rPr>
          <w:rFonts w:hint="eastAsia" w:eastAsia="黑体"/>
        </w:rPr>
        <w:t xml:space="preserve">增大。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R_g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开关变慢、振铃减小。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CMTI </w:t>
      </w:r>
      <w:r>
        <w:rPr>
          <w:rFonts w:hint="eastAsia" w:eastAsia="黑体"/>
          <w:b/>
          <w:bCs/>
        </w:rPr>
        <w:t xml:space="preserve">不足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高速</w:t>
      </w:r>
      <w:r>
        <w:rPr>
          <w:rFonts w:eastAsia="黑体"/>
        </w:rPr>
        <w:t xml:space="preserve"> dv/dt </w:t>
      </w:r>
      <w:r>
        <w:rPr>
          <w:rFonts w:hint="eastAsia" w:eastAsia="黑体"/>
        </w:rPr>
        <w:t xml:space="preserve">下误动作或数据丢失。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传播延迟失配增大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必须增加死区时间，损耗上升。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2</m:t>
            </m:r>
          </m:sub>
        </m:sSub>
        <m:r>
          <m:rPr>
            <m:sty m:val="p"/>
          </m:rPr>
          <m:t>=</m:t>
        </m:r>
        <m:r>
          <m:t>15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  <m:r>
              <m:rPr>
                <m:sty m:val="p"/>
              </m:rPr>
              <m:t>(</m:t>
            </m:r>
            <m:r>
              <m:t>i</m:t>
            </m:r>
            <m:r>
              <m:t>n</m:t>
            </m:r>
            <m:r>
              <m:t>t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15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1.25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30</m:t>
        </m:r>
        <m:r>
          <m:t> </m:t>
        </m:r>
        <m:r>
          <m:rPr>
            <m:nor/>
            <m:sty m:val="p"/>
          </m:rPr>
          <m:t>nC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2</m:t>
            </m:r>
          </m:sub>
        </m:sSub>
        <m:r>
          <m:rPr>
            <m:sty m:val="p"/>
          </m:rPr>
          <m:t>=</m:t>
        </m:r>
        <m:r>
          <m:t>15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P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×</m:t>
        </m:r>
        <m:r>
          <m:t>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0.045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光耦隔离驱动：TLP250、HCPL-3120、ACPL-337J。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数字隔离驱动：ISO5852S、UCC21520、Si8261。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隔离电源：SN6505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变压器、B0505S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模块。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输出侧需独立隔离电源，输入/输出两侧地必须完全隔离。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关注</w:t>
      </w:r>
      <w:r>
        <w:rPr>
          <w:rFonts w:eastAsia="黑体"/>
        </w:rPr>
        <w:t xml:space="preserve"> CMTI </w:t>
      </w:r>
      <w:r>
        <w:rPr>
          <w:rFonts w:hint="eastAsia" w:eastAsia="黑体"/>
        </w:rPr>
        <w:t xml:space="preserve">指标，高速开关场合选</w:t>
      </w:r>
      <w:r>
        <w:rPr>
          <w:rFonts w:eastAsia="黑体"/>
        </w:rPr>
        <w:t xml:space="preserve"> ≥ 50 kV/μs </w:t>
      </w:r>
      <w:r>
        <w:rPr>
          <w:rFonts w:hint="eastAsia" w:eastAsia="黑体"/>
        </w:rPr>
        <w:t xml:space="preserve">的器件。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隔离距离与爬电要满足安规要求，布局遵守隔离带规则。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隔离电源纹波与去耦要保证输出级瞬态电流需求。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SLAU618（隔离栅极驱动设计）。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ACPL-337J / TLP250 </w:t>
      </w:r>
      <w:r>
        <w:rPr>
          <w:rFonts w:hint="eastAsia" w:eastAsia="黑体"/>
        </w:rPr>
        <w:t xml:space="preserve">产品数据手册。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Galvanic isolation。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隔离栅极驱动电路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隔离栅极驱动电路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