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osfet-低边栅极驱动电路"/>
    <w:p>
      <w:pPr>
        <w:pStyle w:val="Heading1"/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低边栅极驱动电路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栅极驱动芯片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栅源下拉电阻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hint="eastAsia" w:eastAsia="黑体"/>
          <w:b/>
          <w:bCs/>
        </w:rPr>
        <w:t xml:space="preserve">（可选）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驱动电源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低边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沟道功率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（源极接地）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栅极节点</w:t>
      </w:r>
      <w:r>
        <w:rPr>
          <w:rFonts w:eastAsia="黑体"/>
          <w:b/>
          <w:bCs/>
        </w:rPr>
        <w:t xml:space="preserve"> G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</w:t>
      </w:r>
      <w:r>
        <w:rPr>
          <w:rFonts w:eastAsia="黑体"/>
        </w:rPr>
        <w:t xml:space="preserve"> G、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源极节点/地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地相连）；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电源脚）。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输出端接节点①、电源脚接节点④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、地脚接节点③源极节点/地；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一端接节点①驱动输出节点、另一端接节点②栅极节点；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一端接节点②栅极节点、另一端接节点③地；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接节点②栅极节点、D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接功率负载/开关节点、S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接节点③源极节点（地）。</w:t>
      </w:r>
    </w:p>
    <w:p>
      <w:pPr/>
      <w:r>
        <w:rPr>
          <w:rFonts w:hint="eastAsia" w:eastAsia="黑体"/>
        </w:rPr>
        <w:t xml:space="preserve">由此构成”低边驱动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栅极电阻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栅源下拉”的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沟道功率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驱动组态：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将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放大为大电流驱动，经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对栅极电容充放电，使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越过/低于阈值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导通与关断，源极接地作低边开关，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在驱动未上电时防止栅极浮空误开通。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开通时驱动芯片对栅极电容充电，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超过阈值电压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进入线性区导通；关断时栅极放电，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降到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以下，沟道截止。栅极电阻限制充放电电流并优化开关波形。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栅极充电时间：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t> 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G</m:t>
                      </m:r>
                      <m:r>
                        <m:t>S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栅极电荷：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驱动平均功耗：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t> 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开关时间近似：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驱动电源电压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开关变慢、EMI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与振铃减小，但开关损耗增大。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开关加快、损耗降低，但振铃、过冲与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驱动电压过高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栅极氧化层击穿风险（勿超过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hint="eastAsia" w:eastAsia="黑体"/>
        </w:rPr>
        <w:t xml:space="preserve">，通常</w:t>
      </w:r>
      <w:r>
        <w:rPr>
          <w:rFonts w:eastAsia="黑体"/>
        </w:rPr>
        <w:t xml:space="preserve"> ±20 </w:t>
      </w:r>
      <w:r>
        <w:rPr>
          <w:rFonts w:hint="eastAsia" w:eastAsia="黑体"/>
        </w:rPr>
        <w:t xml:space="preserve">V）。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下拉可在驱动未上电时防止栅极浮空引起的误开通。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（峰值）。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12</m:t>
          </m:r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0.036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驱动芯片：TC4420、UCC27511、MIC4420、MC34152。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MOSFET：IRFZ44N、IRLZ44N、Si2302、CSD18532。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逻辑电平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MOSFET：AO3400、IRLML2502。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栅极走线短而宽，靠近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MOSFET，减小栅极环路寄生电感。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电源与地之间加去耦电容，驱动峰值电流较大需注意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杂散电感。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死区时间需正确设置，避免半桥上下管直通。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低压逻辑驱动较高阈值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时需电平移位或逻辑电平器件。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MOSFET。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栅极驱动（如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SLUA618）。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《电力电子技术》器件驱动章节。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MOSFET低边栅极驱动电路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MOSFET低边栅极驱动电路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