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对射检测电路"/>
    <w:p>
      <w:pPr>
        <w:pStyle w:val="Heading1"/>
      </w:pPr>
      <w:r>
        <w:rPr>
          <w:rFonts w:hint="eastAsia" w:eastAsia="黑体"/>
        </w:rPr>
        <w:t xml:space="preserve">红外对射检测电路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红外发射管（IR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LED）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组成发射链路，以及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红外接收管（光电二极管/三极管）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组成接收链路。发射链共有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发射电源节点</w:t>
      </w:r>
      <w:r>
        <w:rPr>
          <w:rFonts w:hint="eastAsia" w:eastAsia="黑体"/>
        </w:rPr>
        <w:t xml:space="preserve">（+VCC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阳极节点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GND）。接收链共有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接收电源节点</w:t>
      </w:r>
      <w:r>
        <w:rPr>
          <w:rFonts w:hint="eastAsia" w:eastAsia="黑体"/>
        </w:rPr>
        <w:t xml:space="preserve">（+VCC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的下端、接收管的集电极/阴极与比较器输入相连，作为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接收地节点</w:t>
      </w:r>
      <w:r>
        <w:rPr>
          <w:rFonts w:hint="eastAsia" w:eastAsia="黑体"/>
        </w:rPr>
        <w:t xml:space="preserve">（接收管的发射极/阳极接地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各元件管脚连接：发射端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阳极接节点②、阴极接节点③；接收端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一端接节点④、另一端接节点⑤，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（光电三极管）集电极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接节点⑤、发射极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接节点⑥（若为光电二极管则阳极接节点⑥、阴极接节点⑤），</w:t>
      </w:r>
      <w:r>
        <w:rPr>
          <w:rFonts w:hint="eastAsia" w:eastAsia="黑体"/>
          <w:b/>
          <w:bCs/>
        </w:rPr>
        <w:t xml:space="preserve">比较器</w:t>
      </w:r>
      <w:r>
        <w:rPr>
          <w:rFonts w:hint="eastAsia" w:eastAsia="黑体"/>
        </w:rPr>
        <w:t xml:space="preserve">输入接节点⑤。</w:t>
      </w:r>
    </w:p>
    <w:p>
      <w:pPr/>
      <w:r>
        <w:rPr>
          <w:rFonts w:hint="eastAsia" w:eastAsia="黑体"/>
        </w:rPr>
        <w:t xml:space="preserve">由此构成”红外发射限流驱动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红外接收经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比较器阈值”的对射式开关组态，物体遮挡光路时接收信号骤降、比较器翻转输出，用于计数、报警与接近检测。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发射的红外光被接收管接收，接收管产生光电流并在负载电阻上形成电压；当物体遮断光路时接收信号骤降，比较器与阈值比较后翻转输出，从而判断有无物体。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限流：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占空比与平均电流（调制发射）：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接收端输出电压：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脉冲调制频率（抗环境光干扰常用</w:t>
      </w:r>
      <w:r>
        <w:rPr>
          <w:rFonts w:eastAsia="黑体"/>
        </w:rPr>
        <w:t xml:space="preserve"> 38 </w:t>
      </w:r>
      <w:r>
        <w:rPr>
          <w:rFonts w:hint="eastAsia" w:eastAsia="黑体"/>
        </w:rPr>
        <w:t xml:space="preserve">kHz）：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发光管电流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红外管正向压降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I_LED </w:t>
      </w:r>
      <w:r>
        <w:rPr>
          <w:rFonts w:hint="eastAsia" w:eastAsia="黑体"/>
        </w:rPr>
        <w:t xml:space="preserve">增大，发射更强、检测距离变远，但勿超过峰值电流。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功耗降低，但检测距离变近。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调制频率/占空比调整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影响抗干扰能力与平均功耗。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接收负载</w:t>
      </w:r>
      <w:r>
        <w:rPr>
          <w:rFonts w:eastAsia="黑体"/>
          <w:b/>
          <w:bCs/>
        </w:rPr>
        <w:t xml:space="preserve"> R_L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灵敏度增大，但响应变慢、易误触发。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、目标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200 Ω </w:t>
      </w:r>
      <w:r>
        <w:rPr>
          <w:rFonts w:hint="eastAsia" w:eastAsia="黑体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调制发射占空比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红外发射管：TSAL6200（950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nm）、IR333。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接收头：VS1838B、HS0038（38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一体化接收头）。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</w:t>
      </w:r>
      <w:r>
        <w:rPr>
          <w:rFonts w:eastAsia="黑体"/>
        </w:rPr>
        <w:t xml:space="preserve"> 38 kHz </w:t>
      </w:r>
      <w:r>
        <w:rPr>
          <w:rFonts w:hint="eastAsia" w:eastAsia="黑体"/>
        </w:rPr>
        <w:t xml:space="preserve">调制可有效抑制阳光、白炽灯等环境光干扰。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对射式响应快、距离远但对准要求高；易受高温物体红外辐射误触发。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发射管需限流，脉冲调制时注意峰值电流不超过器件额定值。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镜头脏污或误对准会导致灵敏度下降。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Infrared。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红外对射检测电路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红外对射检测电路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