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旋转变压器电路"/>
    <w:p>
      <w:pPr>
        <w:pStyle w:val="Heading1"/>
      </w:pPr>
      <w:r>
        <w:rPr>
          <w:rFonts w:hint="eastAsia" w:eastAsia="黑体"/>
        </w:rPr>
        <w:t xml:space="preserve">旋转变压器电路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传感元件为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旋转变压器本体</w:t>
      </w:r>
      <w:r>
        <w:rPr>
          <w:rFonts w:hint="eastAsia" w:eastAsia="黑体"/>
        </w:rPr>
        <w:t xml:space="preserve">（含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转子激磁绕组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定子两相输出绕组：正弦相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rPr>
          <w:rFonts w:hint="eastAsia" w:eastAsia="黑体"/>
          <w:b/>
          <w:bCs/>
        </w:rPr>
        <w:t xml:space="preserve">、余弦相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），调理电路为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激磁驱动电路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角度解调电路</w:t>
      </w:r>
      <w:r>
        <w:rPr>
          <w:rFonts w:hint="eastAsia" w:eastAsia="黑体"/>
        </w:rPr>
        <w:t xml:space="preserve">（专用芯片如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AD2S1210，或运放方案）。电路共有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激磁节点</w:t>
      </w:r>
      <w:r>
        <w:rPr>
          <w:rFonts w:hint="eastAsia" w:eastAsia="黑体"/>
        </w:rPr>
        <w:t xml:space="preserve">（激磁绕组</w:t>
      </w:r>
      <w:r>
        <w:rPr>
          <w:rFonts w:eastAsia="黑体"/>
        </w:rP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的一端，接激磁驱动输出）；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公共/地节点</w:t>
      </w:r>
      <w:r>
        <w:rPr>
          <w:rFonts w:hint="eastAsia" w:eastAsia="黑体"/>
        </w:rPr>
        <w:t xml:space="preserve">（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另一端与两相绕组公共端，作为信号地）；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正弦相输出节点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信号端，输出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余弦相输出节点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信号端，输出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解调输入节点</w:t>
      </w:r>
      <w:r>
        <w:rPr>
          <w:rFonts w:hint="eastAsia" w:eastAsia="黑体"/>
        </w:rPr>
        <w:t xml:space="preserve">（两相输出送入解调芯片的</w:t>
      </w:r>
      <w:r>
        <w:rPr>
          <w:rFonts w:eastAsia="黑体"/>
        </w:rPr>
        <w:t xml:space="preserve"> SIN/COS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角度输出/接口节点</w:t>
      </w:r>
      <w:r>
        <w:rPr>
          <w:rFonts w:hint="eastAsia" w:eastAsia="黑体"/>
        </w:rPr>
        <w:t xml:space="preserve">（解调芯片输出的角度数字量或模拟电压）。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激磁驱动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输出端接激磁节点、地端接公共/地节点；</w:t>
      </w:r>
      <w:r>
        <w:rPr>
          <w:rFonts w:hint="eastAsia" w:eastAsia="黑体"/>
          <w:b/>
          <w:bCs/>
        </w:rPr>
        <w:t xml:space="preserve">转子激磁绕组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一端接激磁节点、另一端接公共/地节点；</w:t>
      </w:r>
      <w:r>
        <w:rPr>
          <w:rFonts w:hint="eastAsia" w:eastAsia="黑体"/>
          <w:b/>
          <w:bCs/>
        </w:rPr>
        <w:t xml:space="preserve">正弦相绕组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一端接正弦相输出节点、另一端接公共/地节点；</w:t>
      </w:r>
      <w:r>
        <w:rPr>
          <w:rFonts w:hint="eastAsia" w:eastAsia="黑体"/>
          <w:b/>
          <w:bCs/>
        </w:rPr>
        <w:t xml:space="preserve">余弦相绕组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一端接余弦相输出节点、另一端接公共/地节点；</w:t>
      </w:r>
      <w:r>
        <w:rPr>
          <w:rFonts w:hint="eastAsia" w:eastAsia="黑体"/>
          <w:b/>
          <w:bCs/>
        </w:rPr>
        <w:t xml:space="preserve">解调芯片</w:t>
      </w:r>
      <w:r>
        <w:rPr>
          <w:rFonts w:eastAsia="黑体"/>
          <w:b/>
          <w:bCs/>
        </w:rPr>
        <w:t xml:space="preserve"> AD2S1210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SIN </w:t>
      </w:r>
      <w:r>
        <w:rPr>
          <w:rFonts w:hint="eastAsia" w:eastAsia="黑体"/>
        </w:rPr>
        <w:t xml:space="preserve">输入接正弦相输出节点、COS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输入接余弦相输出节点、EXC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输出接激磁节点、角度输出脚接角度输出/接口节点、电源脚接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VCC、地脚接信号地。</w:t>
      </w:r>
    </w:p>
    <w:p>
      <w:pPr/>
      <w:r>
        <w:rPr>
          <w:rFonts w:hint="eastAsia" w:eastAsia="黑体"/>
        </w:rPr>
        <w:t xml:space="preserve">由此构成”转子受激磁、定子两相感应出被</w:t>
      </w:r>
      <w:r>
        <w:rPr>
          <w:rFonts w:eastAsia="黑体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cos</m:t>
        </m:r>
        <m:r>
          <m:t>θ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调制的包络，解调芯片按</w:t>
      </w:r>
      <w:r>
        <w:rPr>
          <w:rFonts w:eastAsia="黑体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解出转角”的旋转变压器绝对位置组态。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对转子施加高频激励（如</w:t>
      </w:r>
      <w:r>
        <w:rPr>
          <w:rFonts w:eastAsia="黑体"/>
        </w:rPr>
        <w:t xml:space="preserve"> </w:t>
      </w:r>
      <m:oMath>
        <m:r>
          <m:rPr>
            <m:sty m:val="p"/>
          </m:rPr>
          <m:t>sin</m:t>
        </m:r>
        <m:sSub>
          <m:e>
            <m:r>
              <m:t>ω</m:t>
            </m:r>
          </m:e>
          <m:sub>
            <m:r>
              <m:t>e</m:t>
            </m:r>
          </m:sub>
        </m:sSub>
        <m:r>
          <m:t>t</m:t>
        </m:r>
      </m:oMath>
      <w:r>
        <w:rPr>
          <w:rFonts w:hint="eastAsia" w:eastAsia="黑体"/>
        </w:rPr>
        <w:t xml:space="preserve">），随转角</w:t>
      </w:r>
      <w:r>
        <w:rPr>
          <w:rFonts w:eastAsia="黑体"/>
        </w:rPr>
        <w:t xml:space="preserve"> </w:t>
      </w:r>
      <m:oMath>
        <m:r>
          <m:t>θ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定子两相分别感应出被</w:t>
      </w:r>
      <w:r>
        <w:rPr>
          <w:rFonts w:eastAsia="黑体"/>
        </w:rP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cos</m:t>
        </m:r>
        <m:r>
          <m:t>θ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调制的信号；解调芯片提取该包络并计算</w:t>
      </w:r>
      <w:r>
        <w:rPr>
          <w:rFonts w:eastAsia="黑体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得到转角。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两相输出（转子激励型）：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余弦相输出：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sin</m:t>
          </m:r>
          <m:sSub>
            <m:e>
              <m:r>
                <m:t>ω</m:t>
              </m:r>
            </m:e>
            <m:sub>
              <m:r>
                <m:t>e</m:t>
              </m:r>
            </m:sub>
          </m:sSub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转角解算：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正/余弦相输出电压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激励电压幅值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变比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转子转角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激励角频率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激励频率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解调带宽与响应速度提高，但铁损增大。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激励幅值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输出信号增大、信噪比提高，但功耗与饱和风险上升。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变比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输出幅值增大，利于后级检测。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解调芯片跟踪带宽提高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高速转动下跟踪误差减小。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激励幅值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、变比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rPr>
          <w:rFonts w:eastAsia="黑体"/>
        </w:rPr>
        <w:t xml:space="preserve">、</w:t>
      </w:r>
      <m:oMath>
        <m:r>
          <m:t>θ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1.75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由两相包络求角：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</m:den>
        </m:f>
      </m:oMath>
      <w:r>
        <w:rPr>
          <w:rFonts w:hint="eastAsia" w:eastAsia="黑体"/>
        </w:rPr>
        <w:t xml:space="preserve">，例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1.75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3.03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t>θ</m:t>
        </m:r>
        <m:r>
          <m:rPr>
            <m:sty m:val="p"/>
          </m:rPr>
          <m:t>≈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专用解调芯片：AD2S1210、AD2S1205（ADI），PGA411-Q1（TI）。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激励驱动：常用：按需选型。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激励信号需专用驱动，且需对齐载波，相位差会导致解调误差。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绕组接线极性错误会引起角度反向或解调错误。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恶劣电磁环境需屏蔽与差分走线，保证解调信号完整性。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AD2S1210 </w:t>
      </w:r>
      <w:r>
        <w:rPr>
          <w:rFonts w:hint="eastAsia" w:eastAsia="黑体"/>
        </w:rPr>
        <w:t xml:space="preserve">数据手册与产品页。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Resolver (electrical)。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PGA411-Q1 </w:t>
      </w:r>
      <w:r>
        <w:rPr>
          <w:rFonts w:hint="eastAsia" w:eastAsia="黑体"/>
        </w:rPr>
        <w:t xml:space="preserve">产品页。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旋转变压器电路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旋转变压器电路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