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m="http://schemas.openxmlformats.org/officeDocument/2006/math" xmlns:r="http://schemas.openxmlformats.org/officeDocument/2006/relationships" xmlns:w="http://schemas.openxmlformats.org/wordprocessingml/2006/main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7" w:name="旋转编码器电路"/>
    <w:p>
      <w:pPr>
        <w:pStyle w:val="Heading1"/>
      </w:pPr>
      <w:r>
        <w:rPr>
          <w:rFonts w:hint="eastAsia" w:eastAsia="黑体"/>
        </w:rPr>
        <w:t xml:space="preserve">旋转编码器电路</w:t>
      </w:r>
    </w:p>
    <w:bookmarkStart w:id="19" w:name="拓扑描述"/>
    <w:p>
      <w:pPr>
        <w:pStyle w:val="Heading2"/>
      </w:pPr>
      <w:r>
        <w:rPr>
          <w:rFonts w:hint="eastAsia" w:eastAsia="黑体"/>
        </w:rPr>
        <w:t xml:space="preserve">拓扑描述</w:t>
      </w:r>
    </w:p>
    <w:p>
      <w:pPr>
        <w:pStyle w:val="FirstParagraph"/>
      </w:pPr>
      <w:r>
        <w:rPr>
          <w:rFonts w:hint="eastAsia" w:eastAsia="黑体"/>
        </w:rPr>
        <w:t xml:space="preserve">元件组成与节点定义：由</w:t>
      </w:r>
      <w:r>
        <w:rPr>
          <w:rFonts w:hint="eastAsia" w:eastAsia="黑体"/>
          <w:b/>
          <w:bCs/>
        </w:rPr>
        <w:t xml:space="preserve">旋转编码器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U1（增量式或绝对式）</w:t>
      </w:r>
      <w:r>
        <w:rPr>
          <w:rFonts w:eastAsia="黑体"/>
        </w:rPr>
        <w:t xml:space="preserve">、</w:t>
      </w:r>
      <w:r>
        <w:rPr>
          <w:rFonts w:hint="eastAsia" w:eastAsia="黑体"/>
          <w:b/>
          <w:bCs/>
        </w:rPr>
        <w:t xml:space="preserve">上拉电阻</w:t>
      </w:r>
      <w:r>
        <w:rPr>
          <w:rFonts w:eastAsia="黑体"/>
          <w:b/>
          <w:bCs/>
        </w:rPr>
        <w:t xml:space="preserve"> </w:t>
      </w:r>
      <m:oMath>
        <m:sSub>
          <m:e>
            <m:r>
              <m:t>R</m:t>
            </m:r>
          </m:e>
          <m:sub>
            <m:r>
              <m:t>u</m:t>
            </m:r>
          </m:sub>
        </m:sSub>
      </m:oMath>
      <w:r>
        <w:rPr>
          <w:rFonts w:eastAsia="黑体"/>
        </w:rPr>
        <w:t xml:space="preserve">、</w:t>
      </w:r>
      <w:r>
        <w:rPr>
          <w:rFonts w:hint="eastAsia" w:eastAsia="黑体"/>
          <w:b/>
          <w:bCs/>
        </w:rPr>
        <w:t xml:space="preserve">去抖滤波电容</w:t>
      </w:r>
      <w:r>
        <w:rPr>
          <w:rFonts w:eastAsia="黑体"/>
          <w:b/>
          <w:bCs/>
        </w:rPr>
        <w:t xml:space="preserve"> </w:t>
      </w:r>
      <m:oMath>
        <m:sSub>
          <m:e>
            <m:r>
              <m:t>C</m:t>
            </m:r>
          </m:e>
          <m:sub>
            <m:r>
              <m:t>f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与</w:t>
      </w:r>
      <w:r>
        <w:rPr>
          <w:rFonts w:eastAsia="黑体"/>
        </w:rPr>
        <w:t xml:space="preserve"> </w:t>
      </w:r>
      <w:r>
        <w:rPr>
          <w:rFonts w:hint="eastAsia" w:eastAsia="黑体"/>
          <w:b/>
          <w:bCs/>
        </w:rPr>
        <w:t xml:space="preserve">主控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MCU（计数器/正交解码）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组成。电路共有</w:t>
      </w:r>
      <w:r>
        <w:rPr>
          <w:rFonts w:eastAsia="黑体"/>
        </w:rPr>
        <w:t xml:space="preserve"> 6 </w:t>
      </w:r>
      <w:r>
        <w:rPr>
          <w:rFonts w:hint="eastAsia" w:eastAsia="黑体"/>
        </w:rPr>
        <w:t xml:space="preserve">个关键节点：</w:t>
      </w:r>
      <w:r>
        <w:rPr>
          <w:rFonts w:hint="eastAsia" w:eastAsia="黑体"/>
          <w:b/>
          <w:bCs/>
        </w:rPr>
        <w:t xml:space="preserve">节点①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编码器供电节点</w:t>
      </w:r>
      <w:r>
        <w:rPr>
          <w:rFonts w:hint="eastAsia" w:eastAsia="黑体"/>
        </w:rPr>
        <w:t xml:space="preserve">（编码器</w:t>
      </w:r>
      <w:r>
        <w:rPr>
          <w:rFonts w:eastAsia="黑体"/>
        </w:rPr>
        <w:t xml:space="preserve"> VCC </w:t>
      </w:r>
      <w:r>
        <w:rPr>
          <w:rFonts w:hint="eastAsia" w:eastAsia="黑体"/>
        </w:rPr>
        <w:t xml:space="preserve">脚，接电源）；</w:t>
      </w:r>
      <w:r>
        <w:rPr>
          <w:rFonts w:hint="eastAsia" w:eastAsia="黑体"/>
          <w:b/>
          <w:bCs/>
        </w:rPr>
        <w:t xml:space="preserve">节点②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编码器地节点</w:t>
      </w:r>
      <w:r>
        <w:rPr>
          <w:rFonts w:hint="eastAsia" w:eastAsia="黑体"/>
        </w:rPr>
        <w:t xml:space="preserve">（编码器</w:t>
      </w:r>
      <w:r>
        <w:rPr>
          <w:rFonts w:eastAsia="黑体"/>
        </w:rPr>
        <w:t xml:space="preserve"> GND </w:t>
      </w:r>
      <w:r>
        <w:rPr>
          <w:rFonts w:hint="eastAsia" w:eastAsia="黑体"/>
        </w:rPr>
        <w:t xml:space="preserve">脚，接地）；</w:t>
      </w:r>
      <w:r>
        <w:rPr>
          <w:rFonts w:hint="eastAsia" w:eastAsia="黑体"/>
          <w:b/>
          <w:bCs/>
        </w:rPr>
        <w:t xml:space="preserve">节点③</w:t>
      </w:r>
      <w:r>
        <w:rPr>
          <w:rFonts w:eastAsia="黑体"/>
          <w:b/>
          <w:bCs/>
        </w:rPr>
        <w:t xml:space="preserve"> A </w:t>
      </w:r>
      <w:r>
        <w:rPr>
          <w:rFonts w:hint="eastAsia" w:eastAsia="黑体"/>
          <w:b/>
          <w:bCs/>
        </w:rPr>
        <w:t xml:space="preserve">相输出节点</w:t>
      </w:r>
      <w:r>
        <w:rPr>
          <w:rFonts w:hint="eastAsia" w:eastAsia="黑体"/>
        </w:rPr>
        <w:t xml:space="preserve">（A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相信号，经上拉与滤波后送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MCU）；</w:t>
      </w:r>
      <w:r>
        <w:rPr>
          <w:rFonts w:hint="eastAsia" w:eastAsia="黑体"/>
          <w:b/>
          <w:bCs/>
        </w:rPr>
        <w:t xml:space="preserve">节点④</w:t>
      </w:r>
      <w:r>
        <w:rPr>
          <w:rFonts w:eastAsia="黑体"/>
          <w:b/>
          <w:bCs/>
        </w:rPr>
        <w:t xml:space="preserve"> B </w:t>
      </w:r>
      <w:r>
        <w:rPr>
          <w:rFonts w:hint="eastAsia" w:eastAsia="黑体"/>
          <w:b/>
          <w:bCs/>
        </w:rPr>
        <w:t xml:space="preserve">相输出节点</w:t>
      </w:r>
      <w:r>
        <w:rPr>
          <w:rFonts w:hint="eastAsia" w:eastAsia="黑体"/>
        </w:rPr>
        <w:t xml:space="preserve">（B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相信号）；</w:t>
      </w:r>
      <w:r>
        <w:rPr>
          <w:rFonts w:hint="eastAsia" w:eastAsia="黑体"/>
          <w:b/>
          <w:bCs/>
        </w:rPr>
        <w:t xml:space="preserve">节点⑤</w:t>
      </w:r>
      <w:r>
        <w:rPr>
          <w:rFonts w:eastAsia="黑体"/>
          <w:b/>
          <w:bCs/>
        </w:rPr>
        <w:t xml:space="preserve"> Z </w:t>
      </w:r>
      <w:r>
        <w:rPr>
          <w:rFonts w:hint="eastAsia" w:eastAsia="黑体"/>
          <w:b/>
          <w:bCs/>
        </w:rPr>
        <w:t xml:space="preserve">相/数字接口节点</w:t>
      </w:r>
      <w:r>
        <w:rPr>
          <w:rFonts w:hint="eastAsia" w:eastAsia="黑体"/>
        </w:rPr>
        <w:t xml:space="preserve">（增量式</w:t>
      </w:r>
      <w:r>
        <w:rPr>
          <w:rFonts w:eastAsia="黑体"/>
        </w:rPr>
        <w:t xml:space="preserve"> Z </w:t>
      </w:r>
      <w:r>
        <w:rPr>
          <w:rFonts w:hint="eastAsia" w:eastAsia="黑体"/>
        </w:rPr>
        <w:t xml:space="preserve">零位信号，绝对式为其多位数字数据脚）；</w:t>
      </w:r>
      <w:r>
        <w:rPr>
          <w:rFonts w:hint="eastAsia" w:eastAsia="黑体"/>
          <w:b/>
          <w:bCs/>
        </w:rPr>
        <w:t xml:space="preserve">节点⑥</w:t>
      </w:r>
      <w:r>
        <w:rPr>
          <w:rFonts w:eastAsia="黑体"/>
          <w:b/>
          <w:bCs/>
        </w:rPr>
        <w:t xml:space="preserve"> MCU </w:t>
      </w:r>
      <w:r>
        <w:rPr>
          <w:rFonts w:hint="eastAsia" w:eastAsia="黑体"/>
          <w:b/>
          <w:bCs/>
        </w:rPr>
        <w:t xml:space="preserve">计数/解码输入节点</w:t>
      </w:r>
      <w:r>
        <w:rPr>
          <w:rFonts w:hint="eastAsia" w:eastAsia="黑体"/>
        </w:rPr>
        <w:t xml:space="preserve">（接</w:t>
      </w:r>
      <w:r>
        <w:rPr>
          <w:rFonts w:eastAsia="黑体"/>
        </w:rPr>
        <w:t xml:space="preserve"> A/B </w:t>
      </w:r>
      <w:r>
        <w:rPr>
          <w:rFonts w:hint="eastAsia" w:eastAsia="黑体"/>
        </w:rPr>
        <w:t xml:space="preserve">相）。</w:t>
      </w:r>
    </w:p>
    <w:p>
      <w:pPr/>
      <w:r>
        <w:rPr>
          <w:rFonts w:hint="eastAsia" w:eastAsia="黑体"/>
        </w:rPr>
        <w:t xml:space="preserve">各元件管脚连接：</w:t>
      </w:r>
      <w:r>
        <w:rPr>
          <w:rFonts w:hint="eastAsia" w:eastAsia="黑体"/>
          <w:b/>
          <w:bCs/>
        </w:rPr>
        <w:t xml:space="preserve">编码器</w:t>
      </w:r>
      <w:r>
        <w:rPr>
          <w:rFonts w:eastAsia="黑体"/>
          <w:b/>
          <w:bCs/>
        </w:rPr>
        <w:t xml:space="preserve"> U1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</w:t>
      </w:r>
      <w:r>
        <w:rPr>
          <w:rFonts w:eastAsia="黑体"/>
        </w:rPr>
        <w:t xml:space="preserve"> VCC </w:t>
      </w:r>
      <w:r>
        <w:rPr>
          <w:rFonts w:hint="eastAsia" w:eastAsia="黑体"/>
        </w:rPr>
        <w:t xml:space="preserve">脚接供电节点①、GND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脚接地节点②、A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相脚接</w:t>
      </w:r>
      <w:r>
        <w:rPr>
          <w:rFonts w:eastAsia="黑体"/>
        </w:rPr>
        <w:t xml:space="preserve"> A </w:t>
      </w:r>
      <w:r>
        <w:rPr>
          <w:rFonts w:hint="eastAsia" w:eastAsia="黑体"/>
        </w:rPr>
        <w:t xml:space="preserve">相输出节点③、B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相脚接</w:t>
      </w:r>
      <w:r>
        <w:rPr>
          <w:rFonts w:eastAsia="黑体"/>
        </w:rPr>
        <w:t xml:space="preserve"> B </w:t>
      </w:r>
      <w:r>
        <w:rPr>
          <w:rFonts w:hint="eastAsia" w:eastAsia="黑体"/>
        </w:rPr>
        <w:t xml:space="preserve">相输出节点④、Z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相（或数字数据）脚接</w:t>
      </w:r>
      <w:r>
        <w:rPr>
          <w:rFonts w:eastAsia="黑体"/>
        </w:rPr>
        <w:t xml:space="preserve"> Z </w:t>
      </w:r>
      <w:r>
        <w:rPr>
          <w:rFonts w:hint="eastAsia" w:eastAsia="黑体"/>
        </w:rPr>
        <w:t xml:space="preserve">相/数字接口节点⑤；</w:t>
      </w:r>
      <w:r>
        <w:rPr>
          <w:rFonts w:hint="eastAsia" w:eastAsia="黑体"/>
          <w:b/>
          <w:bCs/>
        </w:rPr>
        <w:t xml:space="preserve">上拉电阻</w:t>
      </w:r>
      <w:r>
        <w:rPr>
          <w:rFonts w:eastAsia="黑体"/>
          <w:b/>
          <w:bCs/>
        </w:rPr>
        <w:t xml:space="preserve"> </w:t>
      </w:r>
      <m:oMath>
        <m:sSub>
          <m:e>
            <m:r>
              <m:t>R</m:t>
            </m:r>
          </m:e>
          <m:sub>
            <m:r>
              <m:t>u</m:t>
            </m:r>
          </m:sub>
        </m:sSub>
      </m:oMath>
      <w:r>
        <w:rPr>
          <w:rFonts w:hint="eastAsia" w:eastAsia="黑体"/>
        </w:rPr>
        <w:t xml:space="preserve">（A、B、Z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各一支）一端接供电节点①、另一端接相应输出节点③/④/⑤；</w:t>
      </w:r>
      <w:r>
        <w:rPr>
          <w:rFonts w:hint="eastAsia" w:eastAsia="黑体"/>
          <w:b/>
          <w:bCs/>
        </w:rPr>
        <w:t xml:space="preserve">去抖电容</w:t>
      </w:r>
      <w:r>
        <w:rPr>
          <w:rFonts w:eastAsia="黑体"/>
          <w:b/>
          <w:bCs/>
        </w:rPr>
        <w:t xml:space="preserve"> </w:t>
      </w:r>
      <m:oMath>
        <m:sSub>
          <m:e>
            <m:r>
              <m:t>C</m:t>
            </m:r>
          </m:e>
          <m:sub>
            <m:r>
              <m:t>f</m:t>
            </m:r>
          </m:sub>
        </m:sSub>
      </m:oMath>
      <w:r>
        <w:rPr>
          <w:rFonts w:hint="eastAsia" w:eastAsia="黑体"/>
        </w:rPr>
        <w:t xml:space="preserve">（A、B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各一支）一端接相应输出节点、另一端接地节点②；</w:t>
      </w:r>
      <w:r>
        <w:rPr>
          <w:rFonts w:eastAsia="黑体"/>
          <w:b/>
          <w:bCs/>
        </w:rPr>
        <w:t xml:space="preserve">MCU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</w:t>
      </w:r>
      <w:r>
        <w:rPr>
          <w:rFonts w:eastAsia="黑体"/>
        </w:rPr>
        <w:t xml:space="preserve"> A/B </w:t>
      </w:r>
      <w:r>
        <w:rPr>
          <w:rFonts w:hint="eastAsia" w:eastAsia="黑体"/>
        </w:rPr>
        <w:t xml:space="preserve">输入脚接</w:t>
      </w:r>
      <w:r>
        <w:rPr>
          <w:rFonts w:eastAsia="黑体"/>
        </w:rPr>
        <w:t xml:space="preserve"> A、B </w:t>
      </w:r>
      <w:r>
        <w:rPr>
          <w:rFonts w:hint="eastAsia" w:eastAsia="黑体"/>
        </w:rPr>
        <w:t xml:space="preserve">相输出节点③/④，定时器/正交解码器做计数与判向，电源脚接供电节点①、地脚接地节点②。</w:t>
      </w:r>
    </w:p>
    <w:p>
      <w:pPr/>
      <w:r>
        <w:rPr>
          <w:rFonts w:hint="eastAsia" w:eastAsia="黑体"/>
        </w:rPr>
        <w:t xml:space="preserve">由此构成”编码器输出</w:t>
      </w:r>
      <w:r>
        <w:rPr>
          <w:rFonts w:eastAsia="黑体"/>
        </w:rPr>
        <w:t xml:space="preserve"> A、B </w:t>
      </w:r>
      <w:r>
        <w:rPr>
          <w:rFonts w:hint="eastAsia" w:eastAsia="黑体"/>
        </w:rPr>
        <w:t xml:space="preserve">两相正交脉冲（及</w:t>
      </w:r>
      <w:r>
        <w:rPr>
          <w:rFonts w:eastAsia="黑体"/>
        </w:rPr>
        <w:t xml:space="preserve"> Z </w:t>
      </w:r>
      <w:r>
        <w:rPr>
          <w:rFonts w:hint="eastAsia" w:eastAsia="黑体"/>
        </w:rPr>
        <w:t xml:space="preserve">零位），经</w:t>
      </w:r>
      <w:r>
        <w:rPr>
          <w:rFonts w:eastAsia="黑体"/>
        </w:rPr>
        <w:t xml:space="preserve"> RC </w:t>
      </w:r>
      <w:r>
        <w:rPr>
          <w:rFonts w:hint="eastAsia" w:eastAsia="黑体"/>
        </w:rPr>
        <w:t xml:space="preserve">上拉去抖后送</w:t>
      </w:r>
      <w:r>
        <w:rPr>
          <w:rFonts w:eastAsia="黑体"/>
        </w:rPr>
        <w:t xml:space="preserve"> MCU </w:t>
      </w:r>
      <w:r>
        <w:rPr>
          <w:rFonts w:hint="eastAsia" w:eastAsia="黑体"/>
        </w:rPr>
        <w:t xml:space="preserve">正交解码计数”的增量位置组态（绝对式则由多位数字码直读角度）。</w:t>
      </w:r>
    </w:p>
    <w:bookmarkEnd w:id="19"/>
    <w:bookmarkStart w:id="20" w:name="工作原理"/>
    <w:p>
      <w:pPr>
        <w:pStyle w:val="Heading2"/>
      </w:pPr>
      <w:r>
        <w:rPr>
          <w:rFonts w:hint="eastAsia" w:eastAsia="黑体"/>
        </w:rPr>
        <w:t xml:space="preserve">工作原理</w:t>
      </w:r>
    </w:p>
    <w:p>
      <w:pPr>
        <w:pStyle w:val="FirstParagraph"/>
      </w:pPr>
      <w:r>
        <w:rPr>
          <w:rFonts w:hint="eastAsia" w:eastAsia="黑体"/>
        </w:rPr>
        <w:t xml:space="preserve">增量编码器光栅转动时，A、B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两路输出相位差</w:t>
      </w:r>
      <w:r>
        <w:rPr>
          <w:rFonts w:eastAsia="黑体"/>
        </w:rPr>
        <w:t xml:space="preserve"> 90° </w:t>
      </w:r>
      <w:r>
        <w:rPr>
          <w:rFonts w:hint="eastAsia" w:eastAsia="黑体"/>
        </w:rPr>
        <w:t xml:space="preserve">的脉冲；通过</w:t>
      </w:r>
      <w:r>
        <w:rPr>
          <w:rFonts w:eastAsia="黑体"/>
        </w:rPr>
        <w:t xml:space="preserve"> A、B </w:t>
      </w:r>
      <w:r>
        <w:rPr>
          <w:rFonts w:hint="eastAsia" w:eastAsia="黑体"/>
        </w:rPr>
        <w:t xml:space="preserve">的先后关系判断转向，累计脉冲数得到转角。绝对式则输出与角度一一对应的多位码。</w:t>
      </w:r>
    </w:p>
    <w:bookmarkEnd w:id="20"/>
    <w:bookmarkStart w:id="21" w:name="关键计算公式"/>
    <w:p>
      <w:pPr>
        <w:pStyle w:val="Heading2"/>
      </w:pPr>
      <w:r>
        <w:rPr>
          <w:rFonts w:hint="eastAsia" w:eastAsia="黑体"/>
        </w:rPr>
        <w:t xml:space="preserve">关键计算公式</w:t>
      </w:r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角度与脉冲数关系：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r>
            <m:t>θ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2</m:t>
              </m:r>
              <m:r>
                <m:t>π</m:t>
              </m:r>
              <m:sSub>
                <m:e>
                  <m:r>
                    <m:t>N</m:t>
                  </m:r>
                </m:e>
                <m:sub>
                  <m:r>
                    <m:t>p</m:t>
                  </m:r>
                </m:sub>
              </m:sSub>
            </m:num>
            <m:den>
              <m:r>
                <m:t>P</m:t>
              </m:r>
            </m:den>
          </m:f>
        </m:oMath>
      </m:oMathPara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转速与脉冲频率：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r>
            <m:t>n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60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p</m:t>
                  </m:r>
                </m:sub>
              </m:sSub>
            </m:num>
            <m:den>
              <m:r>
                <m:t>P</m:t>
              </m:r>
            </m:den>
          </m:f>
        </m:oMath>
      </m:oMathPara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分辨率（每脉冲对应角度）：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r>
            <m:rPr>
              <m:sty m:val="p"/>
            </m:rPr>
            <m:t>Δ</m:t>
          </m:r>
          <m:r>
            <m:t>θ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2</m:t>
              </m:r>
              <m:r>
                <m:t>π</m:t>
              </m:r>
            </m:num>
            <m:den>
              <m:r>
                <m:t>P</m:t>
              </m:r>
            </m:den>
          </m:f>
        </m:oMath>
      </m:oMathPara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符号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含义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单位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θ</m:t>
              </m:r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转角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rad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N</m:t>
                  </m:r>
                </m:e>
                <m:sub>
                  <m:r>
                    <m:t>p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累计脉冲数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无量纲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P</m:t>
              </m:r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每转脉冲数（PPR）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1/转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f</m:t>
                  </m:r>
                </m:e>
                <m:sub>
                  <m:r>
                    <m:t>p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脉冲频率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Hz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n</m:t>
              </m:r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转速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r/min</w:t>
            </w:r>
          </w:p>
        </w:tc>
      </w:tr>
    </w:tbl>
    <w:bookmarkEnd w:id="21"/>
    <w:bookmarkStart w:id="22" w:name="元件调整影响"/>
    <w:p>
      <w:pPr>
        <w:pStyle w:val="Heading2"/>
      </w:pPr>
      <w:r>
        <w:rPr>
          <w:rFonts w:hint="eastAsia" w:eastAsia="黑体"/>
        </w:rPr>
        <w:t xml:space="preserve">元件调整影响</w:t>
      </w:r>
    </w:p>
    <w:p>
      <w:pPr>
        <w:pStyle w:val="Compact"/>
        <w:numPr>
          <w:ilvl w:val="0"/>
          <w:numId w:val="1002"/>
        </w:numPr>
      </w:pPr>
      <w:r>
        <w:rPr>
          <w:rFonts w:hint="eastAsia" w:eastAsia="黑体"/>
          <w:b/>
          <w:bCs/>
        </w:rPr>
        <w:t xml:space="preserve">每转脉冲数</w:t>
      </w:r>
      <w:r>
        <w:rPr>
          <w:rFonts w:eastAsia="黑体"/>
          <w:b/>
          <w:bCs/>
        </w:rPr>
        <w:t xml:space="preserve"> </w:t>
      </w:r>
      <m:oMath>
        <m:r>
          <m:t>P</m:t>
        </m:r>
      </m:oMath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增大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角度分辨率</w:t>
      </w:r>
      <w:r>
        <w:rPr>
          <w:rFonts w:eastAsia="黑体"/>
        </w:rPr>
        <w:t xml:space="preserve"> </w:t>
      </w:r>
      <m:oMath>
        <m:r>
          <m:rPr>
            <m:sty m:val="p"/>
          </m:rPr>
          <m:t>Δ</m:t>
        </m:r>
        <m:r>
          <m:t>θ</m:t>
        </m:r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提高。</w:t>
      </w:r>
    </w:p>
    <w:p>
      <w:pPr>
        <w:pStyle w:val="Compact"/>
        <w:numPr>
          <w:ilvl w:val="0"/>
          <w:numId w:val="1002"/>
        </w:numPr>
      </w:pPr>
      <w:r>
        <w:rPr>
          <w:rFonts w:hint="eastAsia" w:eastAsia="黑体"/>
          <w:b/>
          <w:bCs/>
        </w:rPr>
        <w:t xml:space="preserve">上拉电阻减小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波形边沿更陡、抗干扰强，但功耗增大。</w:t>
      </w:r>
    </w:p>
    <w:p>
      <w:pPr>
        <w:pStyle w:val="Compact"/>
        <w:numPr>
          <w:ilvl w:val="0"/>
          <w:numId w:val="1002"/>
        </w:numPr>
      </w:pPr>
      <w:r>
        <w:rPr>
          <w:rFonts w:hint="eastAsia" w:eastAsia="黑体"/>
          <w:b/>
          <w:bCs/>
        </w:rPr>
        <w:t xml:space="preserve">滤波电容增大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去抖效果好，但会限制最高可测脉冲频率。</w:t>
      </w:r>
    </w:p>
    <w:p>
      <w:pPr>
        <w:pStyle w:val="Compact"/>
        <w:numPr>
          <w:ilvl w:val="0"/>
          <w:numId w:val="1002"/>
        </w:numPr>
      </w:pPr>
      <w:r>
        <w:rPr>
          <w:rFonts w:eastAsia="黑体"/>
          <w:b/>
          <w:bCs/>
        </w:rPr>
        <w:t xml:space="preserve">MCU </w:t>
      </w:r>
      <w:r>
        <w:rPr>
          <w:rFonts w:hint="eastAsia" w:eastAsia="黑体"/>
          <w:b/>
          <w:bCs/>
        </w:rPr>
        <w:t xml:space="preserve">定时器分频降低（计数频率提高）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可测最高转速提高。</w:t>
      </w:r>
    </w:p>
    <w:bookmarkEnd w:id="22"/>
    <w:bookmarkStart w:id="23" w:name="典型参数示例"/>
    <w:p>
      <w:pPr>
        <w:pStyle w:val="Heading2"/>
      </w:pPr>
      <w:r>
        <w:rPr>
          <w:rFonts w:hint="eastAsia" w:eastAsia="黑体"/>
        </w:rPr>
        <w:t xml:space="preserve">典型参数示例</w:t>
      </w:r>
    </w:p>
    <w:p>
      <w:pPr>
        <w:pStyle w:val="Compact"/>
        <w:numPr>
          <w:ilvl w:val="0"/>
          <w:numId w:val="1003"/>
        </w:numPr>
      </w:pPr>
      <m:oMath>
        <m:r>
          <m:t>P</m:t>
        </m:r>
        <m:r>
          <m:rPr>
            <m:sty m:val="p"/>
          </m:rPr>
          <m:t>=</m:t>
        </m:r>
        <m:r>
          <m:t>1024</m:t>
        </m:r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的编码器，累计</w:t>
      </w:r>
      <w:r>
        <w:rPr>
          <w:rFonts w:eastAsia="黑体"/>
        </w:rPr>
        <w:t xml:space="preserve"> </w:t>
      </w:r>
      <m:oMath>
        <m:sSub>
          <m:e>
            <m:r>
              <m:t>N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t>256</m:t>
        </m:r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个脉冲：</w:t>
      </w:r>
      <m:oMath>
        <m:r>
          <m:t>θ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</m:t>
            </m:r>
            <m:r>
              <m:t>π</m:t>
            </m:r>
            <m:r>
              <m:rPr>
                <m:sty m:val="p"/>
              </m:rPr>
              <m:t>×</m:t>
            </m:r>
            <m:r>
              <m:t>256</m:t>
            </m:r>
          </m:num>
          <m:den>
            <m:r>
              <m:t>1024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π</m:t>
            </m:r>
          </m:num>
          <m:den>
            <m:r>
              <m:t>2</m:t>
            </m:r>
          </m:den>
        </m:f>
        <m:r>
          <m:t> </m:t>
        </m:r>
        <m:r>
          <m:rPr>
            <m:nor/>
            <m:sty m:val="p"/>
          </m:rPr>
          <m:t>rad</m:t>
        </m:r>
      </m:oMath>
      <w:r>
        <w:rPr>
          <w:rFonts w:hint="eastAsia" w:eastAsia="黑体"/>
        </w:rPr>
        <w:t xml:space="preserve">（90°）。</w:t>
      </w:r>
    </w:p>
    <w:p>
      <w:pPr>
        <w:pStyle w:val="Compact"/>
        <w:numPr>
          <w:ilvl w:val="0"/>
          <w:numId w:val="1003"/>
        </w:numPr>
      </w:pPr>
      <w:r>
        <w:rPr>
          <w:rFonts w:hint="eastAsia" w:eastAsia="黑体"/>
        </w:rPr>
        <w:t xml:space="preserve">转速</w:t>
      </w:r>
      <w:r>
        <w:rPr>
          <w:rFonts w:eastAsia="黑体"/>
        </w:rPr>
        <w:t xml:space="preserve"> </w:t>
      </w:r>
      <m:oMath>
        <m:r>
          <m:t>n</m:t>
        </m:r>
        <m:r>
          <m:rPr>
            <m:sty m:val="p"/>
          </m:rPr>
          <m:t>=</m:t>
        </m:r>
        <m:r>
          <m:t>3000</m:t>
        </m:r>
        <m:r>
          <m:t> </m:t>
        </m:r>
        <m:r>
          <m:rPr>
            <m:nor/>
            <m:sty m:val="p"/>
          </m:rPr>
          <m:t>r/min</m:t>
        </m:r>
      </m:oMath>
      <w:r>
        <w:rPr>
          <w:rFonts w:eastAsia="黑体"/>
        </w:rPr>
        <w:t xml:space="preserve">、</w:t>
      </w:r>
      <m:oMath>
        <m:r>
          <m:t>P</m:t>
        </m:r>
        <m:r>
          <m:rPr>
            <m:sty m:val="p"/>
          </m:rPr>
          <m:t>=</m:t>
        </m:r>
        <m:r>
          <m:t>1024</m:t>
        </m:r>
      </m:oMath>
      <w:r>
        <w:rPr>
          <w:rFonts w:hint="eastAsia" w:eastAsia="黑体"/>
        </w:rPr>
        <w:t xml:space="preserve">：脉冲频率</w:t>
      </w:r>
      <w:r>
        <w:rPr>
          <w:rFonts w:eastAsia="黑体"/>
        </w:rPr>
        <w:t xml:space="preserve"> </w:t>
      </w:r>
      <m:oMath>
        <m:sSub>
          <m:e>
            <m:r>
              <m:t>f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3000</m:t>
            </m:r>
            <m:r>
              <m:rPr>
                <m:sty m:val="p"/>
              </m:rPr>
              <m:t>×</m:t>
            </m:r>
            <m:r>
              <m:t>1024</m:t>
            </m:r>
          </m:num>
          <m:den>
            <m:r>
              <m:t>60</m:t>
            </m:r>
          </m:den>
        </m:f>
        <m:r>
          <m:rPr>
            <m:sty m:val="p"/>
          </m:rPr>
          <m:t>=</m:t>
        </m:r>
        <m:r>
          <m:t>51200</m:t>
        </m:r>
        <m:r>
          <m:t> </m:t>
        </m:r>
        <m:r>
          <m:rPr>
            <m:nor/>
            <m:sty m:val="p"/>
          </m:rPr>
          <m:t>Hz</m:t>
        </m:r>
        <m:r>
          <m:rPr>
            <m:sty m:val="p"/>
          </m:rPr>
          <m:t>=</m:t>
        </m:r>
        <m:r>
          <m:t>51.2</m:t>
        </m:r>
        <m:r>
          <m:t> </m:t>
        </m:r>
        <m:r>
          <m:rPr>
            <m:nor/>
            <m:sty m:val="p"/>
          </m:rPr>
          <m:t>kHz</m:t>
        </m:r>
      </m:oMath>
      <w:r>
        <w:rPr>
          <w:rFonts w:eastAsia="黑体"/>
        </w:rPr>
        <w:t xml:space="preserve">。</w:t>
      </w:r>
    </w:p>
    <w:bookmarkEnd w:id="23"/>
    <w:bookmarkStart w:id="24" w:name="常见器件型号"/>
    <w:p>
      <w:pPr>
        <w:pStyle w:val="Heading2"/>
      </w:pPr>
      <w:r>
        <w:rPr>
          <w:rFonts w:hint="eastAsia" w:eastAsia="黑体"/>
        </w:rPr>
        <w:t xml:space="preserve">常见器件型号</w:t>
      </w:r>
    </w:p>
    <w:p>
      <w:pPr>
        <w:pStyle w:val="Compact"/>
        <w:numPr>
          <w:ilvl w:val="0"/>
          <w:numId w:val="1004"/>
        </w:numPr>
      </w:pPr>
      <w:r>
        <w:rPr>
          <w:rFonts w:hint="eastAsia" w:eastAsia="黑体"/>
        </w:rPr>
        <w:t xml:space="preserve">增量编码器：EC11（旋转开关型）、Omron</w:t>
      </w:r>
      <w:r>
        <w:rPr>
          <w:rFonts w:eastAsia="黑体"/>
        </w:rPr>
        <w:t xml:space="preserve"> E6B2、Autonics E40S。</w:t>
      </w:r>
    </w:p>
    <w:p>
      <w:pPr>
        <w:pStyle w:val="Compact"/>
        <w:numPr>
          <w:ilvl w:val="0"/>
          <w:numId w:val="1004"/>
        </w:numPr>
      </w:pPr>
      <w:r>
        <w:rPr>
          <w:rFonts w:hint="eastAsia" w:eastAsia="黑体"/>
        </w:rPr>
        <w:t xml:space="preserve">光电编码器：常用：按需选型。</w:t>
      </w:r>
    </w:p>
    <w:bookmarkEnd w:id="24"/>
    <w:bookmarkStart w:id="25" w:name="注意事项"/>
    <w:p>
      <w:pPr>
        <w:pStyle w:val="Heading2"/>
      </w:pPr>
      <w:r>
        <w:rPr>
          <w:rFonts w:hint="eastAsia" w:eastAsia="黑体"/>
        </w:rPr>
        <w:t xml:space="preserve">注意事项</w:t>
      </w:r>
    </w:p>
    <w:p>
      <w:pPr>
        <w:pStyle w:val="Compact"/>
        <w:numPr>
          <w:ilvl w:val="0"/>
          <w:numId w:val="1005"/>
        </w:numPr>
      </w:pPr>
      <w:r>
        <w:rPr>
          <w:rFonts w:eastAsia="黑体"/>
        </w:rPr>
        <w:t xml:space="preserve">A、B </w:t>
      </w:r>
      <w:r>
        <w:rPr>
          <w:rFonts w:hint="eastAsia" w:eastAsia="黑体"/>
        </w:rPr>
        <w:t xml:space="preserve">两相需正交解码方可判向，仅计单相脉冲无法区分正反转。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机械触点型编码器（如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EC11）需消抖，否则计数会多跳。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高速时注意计数频率上限与边沿上升时间，必要时用硬件正交计数器。</w:t>
      </w:r>
    </w:p>
    <w:bookmarkEnd w:id="25"/>
    <w:bookmarkStart w:id="26" w:name="参考资料"/>
    <w:p>
      <w:pPr>
        <w:pStyle w:val="Heading2"/>
      </w:pPr>
      <w:r>
        <w:rPr>
          <w:rFonts w:hint="eastAsia" w:eastAsia="黑体"/>
        </w:rPr>
        <w:t xml:space="preserve">参考资料</w:t>
      </w:r>
    </w:p>
    <w:p>
      <w:pPr>
        <w:pStyle w:val="Compact"/>
        <w:numPr>
          <w:ilvl w:val="0"/>
          <w:numId w:val="1006"/>
        </w:numPr>
      </w:pPr>
      <w:r>
        <w:rPr>
          <w:rFonts w:eastAsia="黑体"/>
        </w:rPr>
        <w:t xml:space="preserve">Wikipedia: Rotary encoder / Incremental encoder。</w:t>
      </w:r>
    </w:p>
    <w:p>
      <w:pPr>
        <w:pStyle w:val="Compact"/>
        <w:numPr>
          <w:ilvl w:val="0"/>
          <w:numId w:val="1006"/>
        </w:numPr>
      </w:pPr>
      <w:r>
        <w:rPr>
          <w:rFonts w:hint="eastAsia" w:eastAsia="黑体"/>
        </w:rPr>
        <w:t xml:space="preserve">《传感器与检测技术》教材。</w:t>
      </w:r>
    </w:p>
    <w:p>
      <w:pPr>
        <w:pStyle w:val="Compact"/>
        <w:numPr>
          <w:ilvl w:val="0"/>
          <w:numId w:val="1006"/>
        </w:numPr>
      </w:pPr>
      <w:r>
        <w:rPr>
          <w:rFonts w:eastAsia="黑体"/>
        </w:rPr>
        <w:t xml:space="preserve">Omron E6B2 </w:t>
      </w:r>
      <w:r>
        <w:rPr>
          <w:rFonts w:hint="eastAsia" w:eastAsia="黑体"/>
        </w:rPr>
        <w:t xml:space="preserve">数据手册。</w:t>
      </w:r>
    </w:p>
    <w:bookmarkEnd w:id="26"/>
    <w:bookmarkEnd w:id="27"/>
    <w:p>
      <w:pPr>
        <w:spacing w:before="360"/>
        <w:jc w:val="center"/>
      </w:pPr>
      <w:r>
        <w:rPr>
          <w:rFonts w:ascii="Times New Roman" w:hAnsi="Times New Roman" w:eastAsia="黑体"/>
          <w:color w:val="555555"/>
          <w:sz w:val="21"/>
        </w:rPr>
        <w:t>材料收集者：杜文杰，WX手机：19519196569，QQ:3478827729</w:t>
      </w:r>
    </w:p>
    <w:sectPr w:rsidR="00FC693F" w:rsidRPr="0006063C" w:rsidSect="00034616">
      <w:headerReference r:id="rId9" w:type="default"/>
      <w:footerReference r:id="rId10" w:type="default"/>
      <w:pgSz w:h="16838" w:w="11906"/>
      <w:pgMar w:bottom="1134" w:footer="720" w:gutter="0" w:header="720" w:left="1361" w:right="1361" w:top="1247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c="http://schemas.openxmlformats.org/markup-compatibility/2006" xmlns:w="http://schemas.openxmlformats.org/wordprocessingml/2006/main" xmlns:m="http://schemas.openxmlformats.org/officeDocument/2006/math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eastAsia="黑体"/>
        <w:sz w:val="18"/>
      </w:rPr>
      <w:t xml:space="preserve">第 </w:t>
    </w:r>
    <w:r>
      <w:rPr>
        <w:rFonts w:eastAsia="黑体"/>
        <w:sz w:val="18"/>
      </w:rPr>
      <w:fldChar w:fldCharType="begin"/>
      <w:instrText xml:space="preserve">PAGE</w:instrText>
      <w:fldChar w:fldCharType="end"/>
    </w:r>
    <w:r>
      <w:rPr>
        <w:rFonts w:eastAsia="黑体"/>
        <w:sz w:val="18"/>
      </w:rPr>
      <w:t xml:space="preserve"> 页</w:t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rPr>
          <w:rFonts w:eastAsia="黑体"/>
        </w:rPr>
        <w:continuationSeparator/>
      </w:r>
    </w:p>
  </w:footnote>
  <w:footnote w:type="separator" w:id="-1">
    <w:p>
      <w:r>
        <w:rPr>
          <w:rFonts w:eastAsia="黑体"/>
        </w:rPr>
        <w:separator/>
      </w:r>
    </w:p>
  </w:footnote>
</w:footnotes>
</file>

<file path=word/header1.xml><?xml version="1.0" encoding="utf-8"?>
<w:hdr xmlns:mc="http://schemas.openxmlformats.org/markup-compatibility/2006" xmlns:w="http://schemas.openxmlformats.org/wordprocessingml/2006/main" xmlns:m="http://schemas.openxmlformats.org/officeDocument/2006/math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rFonts w:ascii="Times New Roman" w:hAnsi="Times New Roman" w:eastAsia="黑体"/>
        <w:sz w:val="18"/>
        <w:rFonts w:eastAsia="黑体"/>
        <w:rFonts w:eastAsia="黑体"/>
      </w:rPr>
      <w:t>旋转编码器电路</w:t>
    </w:r>
  </w:p>
</w:hdr>
</file>

<file path=word/numbering.xml><?xml version="1.0" encoding="utf-8"?>
<w:numbering xmlns:mc="http://schemas.openxmlformats.org/markup-compatibility/2006" xmlns:w="http://schemas.openxmlformats.org/wordprocessingml/2006/main" xmlns:m="http://schemas.openxmlformats.org/officeDocument/2006/math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 w:eastAsia="黑体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 w:eastAsia="黑体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 w:eastAsia="黑体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 w:eastAsia="黑体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 w:eastAsia="黑体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 w:eastAsia="黑体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 w:eastAsia="黑体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 w:eastAsia="黑体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 w:eastAsia="黑体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 w:eastAsia="黑体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 w:eastAsia="黑体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 w:eastAsia="黑体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 w:eastAsia="黑体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w="http://schemas.openxmlformats.org/wordprocessingml/2006/main" xmlns:r="http://schemas.openxmlformats.org/officeDocument/2006/relationships" xmlns:w14="http://schemas.microsoft.com/office/word/2010/wordml" mc:Ignorable="w14">
  <w:docDefaults>
    <w:rPrDefault>
      <w:rPr>
        <w:rFonts w:asciiTheme="minorHAnsi" w:cstheme="minorBidi" w:hAnsiTheme="minorHAnsi" w:eastAsia="黑体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spacing w:after="80" w:line="300" w:lineRule="auto"/>
    </w:pPr>
    <w:rPr>
      <w:rFonts w:ascii="Times New Roman" w:eastAsia="黑体" w:hAnsi="Times New Roman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160" w:before="280"/>
      <w:outlineLvl w:val="0"/>
    </w:pPr>
    <w:rPr>
      <w:rFonts w:ascii="Times New Roman" w:asciiTheme="majorHAnsi" w:cstheme="majorBidi" w:eastAsia="黑体" w:hAnsi="Times New Roman" w:hAnsiTheme="majorHAnsi"/>
      <w:b/>
      <w:bCs/>
      <w:color w:val="1F3864"/>
      <w:sz w:val="32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120" w:before="240"/>
      <w:outlineLvl w:val="1"/>
    </w:pPr>
    <w:rPr>
      <w:rFonts w:ascii="Times New Roman" w:asciiTheme="majorHAnsi" w:cstheme="majorBidi" w:eastAsia="黑体" w:hAnsi="Times New Roman" w:hAnsiTheme="majorHAnsi"/>
      <w:b/>
      <w:bCs/>
      <w:color w:val="2E4E7E"/>
      <w:sz w:val="28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120" w:before="200"/>
      <w:outlineLvl w:val="2"/>
    </w:pPr>
    <w:rPr>
      <w:rFonts w:ascii="Times New Roman" w:asciiTheme="majorHAnsi" w:cstheme="majorBidi" w:eastAsia="黑体" w:hAnsi="Times New Roman" w:hAnsiTheme="majorHAnsi"/>
      <w:b/>
      <w:bCs/>
      <w:color w:val="2E4E7E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80" w:before="160"/>
      <w:outlineLvl w:val="3"/>
    </w:pPr>
    <w:rPr>
      <w:rFonts w:ascii="Times New Roman" w:asciiTheme="majorHAnsi" w:cstheme="majorBidi" w:eastAsia="黑体" w:hAnsi="Times New Roman" w:hAnsiTheme="majorHAnsi"/>
      <w:b/>
      <w:bCs/>
      <w:i/>
      <w:iCs/>
      <w:color w:val="333333"/>
      <w:sz w:val="22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60" w:before="120"/>
      <w:outlineLvl w:val="4"/>
    </w:pPr>
    <w:rPr>
      <w:rFonts w:ascii="Times New Roman" w:asciiTheme="majorHAnsi" w:cstheme="majorBidi" w:eastAsia="黑体" w:hAnsi="Times New Roman" w:hAnsiTheme="majorHAnsi"/>
      <w:b/>
      <w:color w:val="333333"/>
      <w:sz w:val="22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hAnsiTheme="majorHAnsi" w:eastAsia="黑体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hAnsiTheme="majorHAnsi" w:eastAsia="黑体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hAnsiTheme="majorHAnsi" w:eastAsia="黑体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hAnsiTheme="majorHAnsi" w:eastAsia="黑体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hAnsiTheme="majorHAnsi" w:eastAsia="黑体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hAnsiTheme="majorHAnsi" w:eastAsia="黑体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hAnsiTheme="majorHAnsi" w:eastAsia="黑体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keepNext/>
      <w:pBdr>
        <w:bottom w:color="4F81BD" w:space="4" w:sz="8" w:themeColor="accent1" w:val="single"/>
      </w:pBdr>
      <w:spacing w:after="160" w:before="280" w:line="240" w:lineRule="auto"/>
      <w:contextualSpacing/>
    </w:pPr>
    <w:rPr>
      <w:rFonts w:ascii="Times New Roman" w:asciiTheme="majorHAnsi" w:cstheme="majorBidi" w:eastAsia="黑体" w:hAnsi="Times New Roman" w:hAnsiTheme="majorHAnsi"/>
      <w:b/>
      <w:color w:val="1F3864"/>
      <w:spacing w:val="5"/>
      <w:kern w:val="28"/>
      <w:sz w:val="44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hAnsiTheme="majorHAnsi" w:eastAsia="黑体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hAnsiTheme="majorHAnsi" w:eastAsia="黑体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hAnsiTheme="majorHAnsi" w:eastAsia="黑体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rFonts w:eastAsia="黑体"/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rFonts w:eastAsia="黑体"/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 w:eastAsia="黑体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 w:eastAsia="黑体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pPr>
      <w:pBdr>
        <w:left w:color="2E4E7E" w:space="6" w:sz="12" w:val="single"/>
      </w:pBdr>
      <w:shd w:fill="F2F7FD" w:val="clear"/>
      <w:spacing w:after="40" w:before="40"/>
      <w:ind w:left="170" w:right="170"/>
    </w:pPr>
    <w:rPr>
      <w:rFonts w:ascii="Times New Roman" w:eastAsia="黑体" w:hAnsi="Times New Roman"/>
      <w:i/>
      <w:iCs/>
      <w:color w:themeColor="text1" w:val="000000"/>
      <w:sz w:val="21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rFonts w:eastAsia="黑体"/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hAnsiTheme="majorHAnsi" w:eastAsia="黑体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hAnsiTheme="majorHAnsi" w:eastAsia="黑体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hAnsiTheme="majorHAnsi" w:eastAsia="黑体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hAnsiTheme="majorHAnsi" w:eastAsia="黑体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hAnsiTheme="majorHAnsi" w:eastAsia="黑体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hAnsiTheme="majorHAnsi" w:eastAsia="黑体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rFonts w:eastAsia="黑体"/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rFonts w:eastAsia="黑体"/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rFonts w:eastAsia="黑体"/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rFonts w:eastAsia="黑体"/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rFonts w:eastAsia="黑体"/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rFonts w:eastAsia="黑体"/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rFonts w:eastAsia="黑体"/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rFonts w:eastAsia="黑体"/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rFonts w:eastAsia="黑体"/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rFonts w:eastAsia="黑体"/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rFonts w:eastAsia="黑体"/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rFonts w:eastAsia="黑体"/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rFonts w:eastAsia="黑体"/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rFonts w:eastAsia="黑体"/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rFonts w:eastAsia="黑体"/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rFonts w:eastAsia="黑体"/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rFonts w:eastAsia="黑体"/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rFonts w:eastAsia="黑体"/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rFonts w:eastAsia="黑体"/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rFonts w:eastAsia="黑体"/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rFonts w:eastAsia="黑体"/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rFonts w:eastAsia="黑体"/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rFonts w:eastAsia="黑体"/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rFonts w:eastAsia="黑体"/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rFonts w:eastAsia="黑体"/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rFonts w:eastAsia="黑体"/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rFonts w:eastAsia="黑体"/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rFonts w:eastAsia="黑体"/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rFonts w:eastAsia="黑体"/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rFonts w:eastAsia="黑体"/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rFonts w:eastAsia="黑体"/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rFonts w:eastAsia="黑体"/>
      <w:b/>
      <w:color w:val="007020"/>
    </w:rPr>
  </w:style>
  <w:style w:type="character" w:customStyle="1" w:styleId="DataTypeTok">
    <w:name w:val="DataTypeTok"/>
    <w:basedOn w:val="VerbatimChar"/>
    <w:rPr>
      <w:rFonts w:eastAsia="黑体"/>
      <w:color w:val="902000"/>
    </w:rPr>
  </w:style>
  <w:style w:type="character" w:customStyle="1" w:styleId="DecValTok">
    <w:name w:val="DecValTok"/>
    <w:basedOn w:val="VerbatimChar"/>
    <w:rPr>
      <w:rFonts w:eastAsia="黑体"/>
      <w:color w:val="40a070"/>
    </w:rPr>
  </w:style>
  <w:style w:type="character" w:customStyle="1" w:styleId="BaseNTok">
    <w:name w:val="BaseNTok"/>
    <w:basedOn w:val="VerbatimChar"/>
    <w:rPr>
      <w:rFonts w:eastAsia="黑体"/>
      <w:color w:val="40a070"/>
    </w:rPr>
  </w:style>
  <w:style w:type="character" w:customStyle="1" w:styleId="FloatTok">
    <w:name w:val="FloatTok"/>
    <w:basedOn w:val="VerbatimChar"/>
    <w:rPr>
      <w:rFonts w:eastAsia="黑体"/>
      <w:color w:val="40a070"/>
    </w:rPr>
  </w:style>
  <w:style w:type="character" w:customStyle="1" w:styleId="ConstantTok">
    <w:name w:val="ConstantTok"/>
    <w:basedOn w:val="VerbatimChar"/>
    <w:rPr>
      <w:rFonts w:eastAsia="黑体"/>
      <w:color w:val="880000"/>
    </w:rPr>
  </w:style>
  <w:style w:type="character" w:customStyle="1" w:styleId="CharTok">
    <w:name w:val="CharTok"/>
    <w:basedOn w:val="VerbatimChar"/>
    <w:rPr>
      <w:rFonts w:eastAsia="黑体"/>
      <w:color w:val="4070a0"/>
    </w:rPr>
  </w:style>
  <w:style w:type="character" w:customStyle="1" w:styleId="SpecialCharTok">
    <w:name w:val="SpecialCharTok"/>
    <w:basedOn w:val="VerbatimChar"/>
    <w:rPr>
      <w:rFonts w:eastAsia="黑体"/>
      <w:color w:val="4070a0"/>
    </w:rPr>
  </w:style>
  <w:style w:type="character" w:customStyle="1" w:styleId="StringTok">
    <w:name w:val="StringTok"/>
    <w:basedOn w:val="VerbatimChar"/>
    <w:rPr>
      <w:rFonts w:eastAsia="黑体"/>
      <w:color w:val="4070a0"/>
    </w:rPr>
  </w:style>
  <w:style w:type="character" w:customStyle="1" w:styleId="VerbatimStringTok">
    <w:name w:val="VerbatimStringTok"/>
    <w:basedOn w:val="VerbatimChar"/>
    <w:rPr>
      <w:rFonts w:eastAsia="黑体"/>
      <w:color w:val="4070a0"/>
    </w:rPr>
  </w:style>
  <w:style w:type="character" w:customStyle="1" w:styleId="SpecialStringTok">
    <w:name w:val="SpecialStringTok"/>
    <w:basedOn w:val="VerbatimChar"/>
    <w:rPr>
      <w:rFonts w:eastAsia="黑体"/>
      <w:color w:val="bb6688"/>
    </w:rPr>
  </w:style>
  <w:style w:type="character" w:customStyle="1" w:styleId="ImportTok">
    <w:name w:val="ImportTok"/>
    <w:basedOn w:val="VerbatimChar"/>
    <w:rPr>
      <w:rFonts w:eastAsia="黑体"/>
      <w:b/>
      <w:color w:val="008000"/>
    </w:rPr>
  </w:style>
  <w:style w:type="character" w:customStyle="1" w:styleId="CommentTok">
    <w:name w:val="CommentTok"/>
    <w:basedOn w:val="VerbatimChar"/>
    <w:rPr>
      <w:rFonts w:eastAsia="黑体"/>
      <w:i/>
      <w:color w:val="60a0b0"/>
    </w:rPr>
  </w:style>
  <w:style w:type="character" w:customStyle="1" w:styleId="DocumentationTok">
    <w:name w:val="DocumentationTok"/>
    <w:basedOn w:val="VerbatimChar"/>
    <w:rPr>
      <w:rFonts w:eastAsia="黑体"/>
      <w:i/>
      <w:color w:val="ba2121"/>
    </w:rPr>
  </w:style>
  <w:style w:type="character" w:customStyle="1" w:styleId="AnnotationTok">
    <w:name w:val="AnnotationTok"/>
    <w:basedOn w:val="VerbatimChar"/>
    <w:rPr>
      <w:rFonts w:eastAsia="黑体"/>
      <w:b/>
      <w:i/>
      <w:color w:val="60a0b0"/>
    </w:rPr>
  </w:style>
  <w:style w:type="character" w:customStyle="1" w:styleId="CommentVarTok">
    <w:name w:val="CommentVarTok"/>
    <w:basedOn w:val="VerbatimChar"/>
    <w:rPr>
      <w:rFonts w:eastAsia="黑体"/>
      <w:b/>
      <w:i/>
      <w:color w:val="60a0b0"/>
    </w:rPr>
  </w:style>
  <w:style w:type="character" w:customStyle="1" w:styleId="OtherTok">
    <w:name w:val="OtherTok"/>
    <w:basedOn w:val="VerbatimChar"/>
    <w:rPr>
      <w:rFonts w:eastAsia="黑体"/>
      <w:color w:val="007020"/>
    </w:rPr>
  </w:style>
  <w:style w:type="character" w:customStyle="1" w:styleId="FunctionTok">
    <w:name w:val="FunctionTok"/>
    <w:basedOn w:val="VerbatimChar"/>
    <w:rPr>
      <w:rFonts w:eastAsia="黑体"/>
      <w:color w:val="06287e"/>
    </w:rPr>
  </w:style>
  <w:style w:type="character" w:customStyle="1" w:styleId="VariableTok">
    <w:name w:val="VariableTok"/>
    <w:basedOn w:val="VerbatimChar"/>
    <w:rPr>
      <w:rFonts w:eastAsia="黑体"/>
      <w:color w:val="19177c"/>
    </w:rPr>
  </w:style>
  <w:style w:type="character" w:customStyle="1" w:styleId="ControlFlowTok">
    <w:name w:val="ControlFlowTok"/>
    <w:basedOn w:val="VerbatimChar"/>
    <w:rPr>
      <w:rFonts w:eastAsia="黑体"/>
      <w:b/>
      <w:color w:val="007020"/>
    </w:rPr>
  </w:style>
  <w:style w:type="character" w:customStyle="1" w:styleId="OperatorTok">
    <w:name w:val="OperatorTok"/>
    <w:basedOn w:val="VerbatimChar"/>
    <w:rPr>
      <w:rFonts w:eastAsia="黑体"/>
      <w:color w:val="666666"/>
    </w:rPr>
  </w:style>
  <w:style w:type="character" w:customStyle="1" w:styleId="BuiltInTok">
    <w:name w:val="BuiltInTok"/>
    <w:basedOn w:val="VerbatimChar"/>
    <w:rPr>
      <w:rFonts w:eastAsia="黑体"/>
      <w:color w:val="008000"/>
    </w:rPr>
  </w:style>
  <w:style w:type="character" w:customStyle="1" w:styleId="ExtensionTok">
    <w:name w:val="ExtensionTok"/>
    <w:basedOn w:val="VerbatimChar"/>
    <w:rPr>
      <w:rFonts w:eastAsia="黑体"/>
    </w:rPr>
  </w:style>
  <w:style w:type="character" w:customStyle="1" w:styleId="PreprocessorTok">
    <w:name w:val="PreprocessorTok"/>
    <w:basedOn w:val="VerbatimChar"/>
    <w:rPr>
      <w:rFonts w:eastAsia="黑体"/>
      <w:color w:val="bc7a00"/>
    </w:rPr>
  </w:style>
  <w:style w:type="character" w:customStyle="1" w:styleId="AttributeTok">
    <w:name w:val="AttributeTok"/>
    <w:basedOn w:val="VerbatimChar"/>
    <w:rPr>
      <w:rFonts w:eastAsia="黑体"/>
      <w:color w:val="7d9029"/>
    </w:rPr>
  </w:style>
  <w:style w:type="character" w:customStyle="1" w:styleId="RegionMarkerTok">
    <w:name w:val="RegionMarkerTok"/>
    <w:basedOn w:val="VerbatimChar"/>
    <w:rPr>
      <w:rFonts w:eastAsia="黑体"/>
    </w:rPr>
  </w:style>
  <w:style w:type="character" w:customStyle="1" w:styleId="InformationTok">
    <w:name w:val="InformationTok"/>
    <w:basedOn w:val="VerbatimChar"/>
    <w:rPr>
      <w:rFonts w:eastAsia="黑体"/>
      <w:b/>
      <w:i/>
      <w:color w:val="60a0b0"/>
    </w:rPr>
  </w:style>
  <w:style w:type="character" w:customStyle="1" w:styleId="WarningTok">
    <w:name w:val="WarningTok"/>
    <w:basedOn w:val="VerbatimChar"/>
    <w:rPr>
      <w:rFonts w:eastAsia="黑体"/>
      <w:b/>
      <w:i/>
      <w:color w:val="60a0b0"/>
    </w:rPr>
  </w:style>
  <w:style w:type="character" w:customStyle="1" w:styleId="AlertTok">
    <w:name w:val="AlertTok"/>
    <w:basedOn w:val="VerbatimChar"/>
    <w:rPr>
      <w:rFonts w:eastAsia="黑体"/>
      <w:b/>
      <w:color w:val="ff0000"/>
    </w:rPr>
  </w:style>
  <w:style w:type="character" w:customStyle="1" w:styleId="ErrorTok">
    <w:name w:val="ErrorTok"/>
    <w:basedOn w:val="VerbatimChar"/>
    <w:rPr>
      <w:rFonts w:eastAsia="黑体"/>
      <w:b/>
      <w:color w:val="ff0000"/>
    </w:rPr>
  </w:style>
  <w:style w:type="character" w:customStyle="1" w:styleId="NormalTok">
    <w:name w:val="NormalTok"/>
    <w:basedOn w:val="VerbatimChar"/>
    <w:rPr>
      <w:rFonts w:eastAsia="黑体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8" Type="http://schemas.openxmlformats.org/officeDocument/2006/relationships/numbering" Target="numbering.xml"/><Relationship Id="rId17" Type="http://schemas.openxmlformats.org/officeDocument/2006/relationships/styles" Target="styles.xml"/><Relationship Id="rId16" Type="http://schemas.openxmlformats.org/officeDocument/2006/relationships/settings" Target="settings.xml"/><Relationship Id="rId15" Type="http://schemas.openxmlformats.org/officeDocument/2006/relationships/webSettings" Target="webSettings.xml"/><Relationship Id="rId14" Type="http://schemas.openxmlformats.org/officeDocument/2006/relationships/fontTable" Target="fontTable.xml"/><Relationship Id="rId13" Type="http://schemas.openxmlformats.org/officeDocument/2006/relationships/theme" Target="theme/theme1.xml"/><Relationship Id="rId12" Type="http://schemas.openxmlformats.org/officeDocument/2006/relationships/footnotes" Target="footnotes.xml"/><Relationship Id="rId11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黑体"/>
        <a:cs typeface=""/>
        <a:font script="Jpan" typeface="ＭＳ ゴシック"/>
        <a:font script="Hang" typeface="맑은 고딕"/>
        <a:font script="Hans" typeface="黑体"/>
        <a:font script="Hant" typeface="黑体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黑体"/>
        <a:cs typeface=""/>
        <a:font script="Jpan" typeface="ＭＳ 明朝"/>
        <a:font script="Hang" typeface="맑은 고딕"/>
        <a:font script="Hans" typeface="黑体"/>
        <a:font script="Hant" typeface="黑体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旋转编码器电路</dc:title>
  <dc:creator>AI 智能体</dc:creator>
  <cp:keywords/>
  <dcterms:created xsi:type="dcterms:W3CDTF">2026-09-08T14:37:22Z</dcterms:created>
  <dcterms:modified xsi:type="dcterms:W3CDTF">2026-09-08T14:37:22Z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