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tof-飞行时间测距电路"/>
    <w:p>
      <w:pPr>
        <w:pStyle w:val="Heading1"/>
      </w:pPr>
      <w:r>
        <w:rPr>
          <w:rFonts w:eastAsia="黑体"/>
        </w:rPr>
        <w:t xml:space="preserve">TOF </w:t>
      </w:r>
      <w:r>
        <w:rPr>
          <w:rFonts w:hint="eastAsia" w:eastAsia="黑体"/>
        </w:rPr>
        <w:t xml:space="preserve">飞行时间测距电路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传感与调理由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激光/VCSEL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发射器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D1（发射内核）</w:t>
      </w:r>
      <w:r>
        <w:rPr>
          <w:rFonts w:eastAsia="黑体"/>
        </w:rPr>
        <w:t xml:space="preserve">、</w:t>
      </w:r>
      <w:r>
        <w:rPr>
          <w:rFonts w:eastAsia="黑体"/>
          <w:b/>
          <w:bCs/>
        </w:rPr>
        <w:t xml:space="preserve">SPAD </w:t>
      </w:r>
      <w:r>
        <w:rPr>
          <w:rFonts w:hint="eastAsia" w:eastAsia="黑体"/>
          <w:b/>
          <w:bCs/>
        </w:rPr>
        <w:t xml:space="preserve">或光电二极管接收器（接收内核）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高精度时间数字转换器（TDC）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主控</w:t>
      </w:r>
      <w:r>
        <w:rPr>
          <w:rFonts w:eastAsia="黑体"/>
          <w:b/>
          <w:bCs/>
        </w:rPr>
        <w:t xml:space="preserve"> 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组成；集成方案（如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VL53L0X）把发射驱动、SPAD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接收、放大与时序测量归一于一颗</w:t>
      </w:r>
      <w:r>
        <w:rPr>
          <w:rFonts w:eastAsia="黑体"/>
        </w:rPr>
        <w:t xml:space="preserve"> TOF </w:t>
      </w:r>
      <w:r>
        <w:rPr>
          <w:rFonts w:hint="eastAsia" w:eastAsia="黑体"/>
        </w:rPr>
        <w:t xml:space="preserve">芯片，分立方案则用驱动管、接收放大与</w:t>
      </w:r>
      <w:r>
        <w:rPr>
          <w:rFonts w:eastAsia="黑体"/>
        </w:rPr>
        <w:t xml:space="preserve"> TDC </w:t>
      </w:r>
      <w:r>
        <w:rPr>
          <w:rFonts w:hint="eastAsia" w:eastAsia="黑体"/>
        </w:rPr>
        <w:t xml:space="preserve">芯片（如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TDC7200）分别实现。电路共有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供电节点</w:t>
      </w:r>
      <w:r>
        <w:rPr>
          <w:rFonts w:eastAsia="黑体"/>
          <w:b/>
          <w:bCs/>
        </w:rPr>
        <w:t xml:space="preserve"> VDD</w:t>
      </w:r>
      <w:r>
        <w:rPr>
          <w:rFonts w:hint="eastAsia" w:eastAsia="黑体"/>
        </w:rPr>
        <w:t xml:space="preserve">（芯片供电脚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VDD/VDDIO，外接去耦电容）；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接口节点</w:t>
      </w:r>
      <w:r>
        <w:rPr>
          <w:rFonts w:hint="eastAsia" w:eastAsia="黑体"/>
        </w:rPr>
        <w:t xml:space="preserve">（I²C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SDA/SCL，或</w:t>
      </w:r>
      <w:r>
        <w:rPr>
          <w:rFonts w:eastAsia="黑体"/>
        </w:rPr>
        <w:t xml:space="preserve"> SPI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MOSI/MISO/SCLK/CS，接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MCU）；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使能节点</w:t>
      </w:r>
      <w:r>
        <w:rPr>
          <w:rFonts w:hint="eastAsia" w:eastAsia="黑体"/>
        </w:rPr>
        <w:t xml:space="preserve">（XSHUT/EN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开启脚，接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GPIO）；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发射触发节点</w:t>
      </w:r>
      <w:r>
        <w:rPr>
          <w:rFonts w:hint="eastAsia" w:eastAsia="黑体"/>
        </w:rPr>
        <w:t xml:space="preserve">（发射内核的驱动电流控制端，接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TX </w:t>
      </w:r>
      <w:r>
        <w:rPr>
          <w:rFonts w:hint="eastAsia" w:eastAsia="黑体"/>
        </w:rPr>
        <w:t xml:space="preserve">触发沿）；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回波事件节点</w:t>
      </w:r>
      <w:r>
        <w:rPr>
          <w:rFonts w:hint="eastAsia" w:eastAsia="黑体"/>
        </w:rPr>
        <w:t xml:space="preserve">（接收内核输出的回波沿，送</w:t>
      </w:r>
      <w:r>
        <w:rPr>
          <w:rFonts w:eastAsia="黑体"/>
        </w:rPr>
        <w:t xml:space="preserve"> TDC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STOP </w:t>
      </w:r>
      <w:r>
        <w:rPr>
          <w:rFonts w:hint="eastAsia" w:eastAsia="黑体"/>
        </w:rPr>
        <w:t xml:space="preserve">输入）。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TOF </w:t>
      </w:r>
      <w:r>
        <w:rPr>
          <w:rFonts w:hint="eastAsia" w:eastAsia="黑体"/>
          <w:b/>
          <w:bCs/>
        </w:rPr>
        <w:t xml:space="preserve">芯片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VDD/VDDIO </w:t>
      </w:r>
      <w:r>
        <w:rPr>
          <w:rFonts w:hint="eastAsia" w:eastAsia="黑体"/>
        </w:rPr>
        <w:t xml:space="preserve">接供电节点，并经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去耦电容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一端接供电节点、另一端接地节点；XSHUT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接使能节点；SDA/SCL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接接口节点并各由一只上拉电阻接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VDDIO；</w:t>
      </w:r>
      <w:r>
        <w:rPr>
          <w:rFonts w:hint="eastAsia" w:eastAsia="黑体"/>
          <w:b/>
          <w:bCs/>
        </w:rPr>
        <w:t xml:space="preserve">发射内核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由发射触发节点驱动，</w:t>
      </w:r>
      <w:r>
        <w:rPr>
          <w:rFonts w:hint="eastAsia" w:eastAsia="黑体"/>
          <w:b/>
          <w:bCs/>
        </w:rPr>
        <w:t xml:space="preserve">接收内核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把回波事件送到回波事件节点；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I²C（或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SPI）脚接接口节点、GPIO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接使能节点与发射触发节点、电源脚接供电节点、地脚接地节点。分立</w:t>
      </w:r>
      <w:r>
        <w:rPr>
          <w:rFonts w:eastAsia="黑体"/>
        </w:rPr>
        <w:t xml:space="preserve"> TDC </w:t>
      </w:r>
      <w:r>
        <w:rPr>
          <w:rFonts w:hint="eastAsia" w:eastAsia="黑体"/>
        </w:rPr>
        <w:t xml:space="preserve">方案中，</w:t>
      </w:r>
      <w:r>
        <w:rPr>
          <w:rFonts w:eastAsia="黑体"/>
          <w:b/>
          <w:bCs/>
        </w:rPr>
        <w:t xml:space="preserve">TDC </w:t>
      </w:r>
      <w:r>
        <w:rPr>
          <w:rFonts w:hint="eastAsia" w:eastAsia="黑体"/>
          <w:b/>
          <w:bCs/>
        </w:rPr>
        <w:t xml:space="preserve">芯片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START </w:t>
      </w:r>
      <w:r>
        <w:rPr>
          <w:rFonts w:hint="eastAsia" w:eastAsia="黑体"/>
        </w:rPr>
        <w:t xml:space="preserve">输入接发射触发沿、STOP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输入接回波事件节点、数据/控制脚接接口节点。</w:t>
      </w:r>
    </w:p>
    <w:p>
      <w:pPr/>
      <w:r>
        <w:rPr>
          <w:rFonts w:hint="eastAsia" w:eastAsia="黑体"/>
        </w:rPr>
        <w:t xml:space="preserve">由此构成”发射激励—回波接收—时间数字转换—MCU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换算”的飞行时间测距组态，直接法由往返时间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换算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eastAsia="黑体"/>
        </w:rPr>
        <w:t xml:space="preserve">，间接法按调制相位差解算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Δ</m:t>
        </m:r>
        <m:r>
          <m:t>ϕ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r>
          <m:t>π</m:t>
        </m:r>
        <m:sSub>
          <m:e>
            <m:r>
              <m:t>f</m:t>
            </m:r>
          </m:e>
          <m:sub>
            <m:r>
              <m:rPr>
                <m:nor/>
                <m:sty m:val="p"/>
              </m:rPr>
              <m:t>mod</m:t>
            </m:r>
          </m:sub>
        </m:sSub>
        <m:r>
          <m:rPr>
            <m:sty m:val="p"/>
          </m:rPr>
          <m:t>)</m:t>
        </m:r>
      </m:oMath>
      <w:r>
        <w:rPr>
          <w:rFonts w:eastAsia="黑体"/>
        </w:rP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发射器发出光脉冲，光以速度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传播至目标并反射回接收器；通过测量往返时间差即可算出距离</w:t>
      </w:r>
      <w:r>
        <w:rPr>
          <w:rFonts w:eastAsia="黑体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⋅</m:t>
        </m:r>
        <m:sSub>
          <m:e>
            <m:r>
              <m:t>t</m:t>
            </m:r>
          </m:e>
          <m:sub>
            <m:r>
              <m:t>R</m:t>
            </m:r>
            <m:r>
              <m:t>T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eastAsia="黑体"/>
        </w:rPr>
        <w:t xml:space="preserve">。间接</w:t>
      </w:r>
      <w:r>
        <w:rPr>
          <w:rFonts w:eastAsia="黑体"/>
        </w:rPr>
        <w:t xml:space="preserve"> TOF </w:t>
      </w:r>
      <w:r>
        <w:rPr>
          <w:rFonts w:hint="eastAsia" w:eastAsia="黑体"/>
        </w:rPr>
        <w:t xml:space="preserve">则测量调制相位差推算距离，适合较远距与抗环境光干扰的场景。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距离与往返时间关系：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时间分辨率与距离分辨率：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相位法（间接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TOF）测距：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ϕ</m:t>
              </m:r>
            </m:num>
            <m:den>
              <m:r>
                <m:t>4</m:t>
              </m:r>
              <m:r>
                <m:t>π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mod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最大无模糊距离（相位法）：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mod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被测距离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光速（约</w:t>
            </w:r>
            <w:r>
              <w:rPr>
                <w:rFonts w:eastAsia="黑体"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Fonts w:hint="eastAsia" w:eastAsia="黑体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往返时间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时间分辨率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ϕ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相位差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mod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调制频率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TDC </w:t>
      </w:r>
      <w:r>
        <w:rPr>
          <w:rFonts w:hint="eastAsia" w:eastAsia="黑体"/>
          <w:b/>
          <w:bCs/>
        </w:rPr>
        <w:t xml:space="preserve">分辨率（时间戳精度）提高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距离分辨率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调制频率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mod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相位法距离分辨率提高，但最大无模糊距离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max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激光功率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驱动电流增大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信噪比与最大量程增大，但功耗与眼部安全风险增加。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接收器孔径或灵敏度提高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弱反射目标（低反射率、远距）检测能力增强。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相位法取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rPr>
                <m:nor/>
                <m:sty m:val="p"/>
              </m:rPr>
              <m:t>mod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MHz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：最大无模糊距离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7</m:t>
                </m:r>
              </m:sup>
            </m:sSup>
          </m:den>
        </m:f>
        <m:r>
          <m:rPr>
            <m:sty m:val="p"/>
          </m:rPr>
          <m:t>=</m:t>
        </m:r>
        <m:r>
          <m:t>15</m:t>
        </m:r>
        <m:r>
          <m:t> </m:t>
        </m:r>
        <m:r>
          <m:rPr>
            <m:nor/>
            <m:sty m:val="p"/>
          </m:rPr>
          <m:t>m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直接</w:t>
      </w:r>
      <w:r>
        <w:rPr>
          <w:rFonts w:eastAsia="黑体"/>
        </w:rPr>
        <w:t xml:space="preserve"> TOF </w:t>
      </w:r>
      <w:r>
        <w:rPr>
          <w:rFonts w:hint="eastAsia" w:eastAsia="黑体"/>
        </w:rPr>
        <w:t xml:space="preserve">取时间分辨率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ps</m:t>
        </m:r>
      </m:oMath>
      <w:r>
        <w:rPr>
          <w:rFonts w:hint="eastAsia" w:eastAsia="黑体"/>
        </w:rPr>
        <w:t xml:space="preserve">：距离分辨率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8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  <m:r>
          <m:t> </m:t>
        </m:r>
        <m:r>
          <m:rPr>
            <m:nor/>
            <m:sty m:val="p"/>
          </m:rPr>
          <m:t>cm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集成</w:t>
      </w:r>
      <w:r>
        <w:rPr>
          <w:rFonts w:eastAsia="黑体"/>
        </w:rPr>
        <w:t xml:space="preserve"> TOF </w:t>
      </w:r>
      <w:r>
        <w:rPr>
          <w:rFonts w:hint="eastAsia" w:eastAsia="黑体"/>
        </w:rPr>
        <w:t xml:space="preserve">测距芯片：VL53L0X、VL53L1X、VL6180X（ST）。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高精度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TDC：TDC-GP22、TDC7200。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VCSEL / </w:t>
      </w:r>
      <w:r>
        <w:rPr>
          <w:rFonts w:hint="eastAsia" w:eastAsia="黑体"/>
        </w:rPr>
        <w:t xml:space="preserve">激光二极管驱动：常用：按需选型。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激光需满足人眼安全规范（Class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1），控制峰值功率与脉冲宽度。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强环境光、玻璃反射、低反射率目标会引入误差，需做抗扰与多区测量。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测距量程受最大无模糊距离限制，间接</w:t>
      </w:r>
      <w:r>
        <w:rPr>
          <w:rFonts w:eastAsia="黑体"/>
        </w:rPr>
        <w:t xml:space="preserve"> TOF </w:t>
      </w:r>
      <w:r>
        <w:rPr>
          <w:rFonts w:hint="eastAsia" w:eastAsia="黑体"/>
        </w:rPr>
        <w:t xml:space="preserve">需在分辨率与量程间折中调制频率。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Time-of-flight camera。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 VL53L0X </w:t>
      </w:r>
      <w:r>
        <w:rPr>
          <w:rFonts w:hint="eastAsia" w:eastAsia="黑体"/>
        </w:rPr>
        <w:t xml:space="preserve">官方数据手册与产品页。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TDC7200 </w:t>
      </w:r>
      <w:r>
        <w:rPr>
          <w:rFonts w:hint="eastAsia" w:eastAsia="黑体"/>
        </w:rPr>
        <w:t xml:space="preserve">产品页。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TOF飞行时间测距电路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TOF飞行时间测距电路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