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率检测电路"/>
    <w:p>
      <w:pPr>
        <w:pStyle w:val="Heading1"/>
      </w:pPr>
      <w:r>
        <w:rPr>
          <w:rFonts w:hint="eastAsia" w:eastAsia="黑体"/>
        </w:rPr>
        <w:t xml:space="preserve">心率检测电路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光电心率传感前端（绿色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与光电二极管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PD，PPG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光电容积脉搏波法）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跨阻放大级（运算放大器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与跨阻反馈电阻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高通/低通滤波级（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等电阻电容）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驱动级输出端与绿光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的阳极相接）；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光电探测节点</w:t>
      </w:r>
      <w:r>
        <w:rPr>
          <w:rFonts w:hint="eastAsia" w:eastAsia="黑体"/>
        </w:rPr>
        <w:t xml:space="preserve">（光电二极管</w:t>
      </w:r>
      <w:r>
        <w:rPr>
          <w:rFonts w:eastAsia="黑体"/>
        </w:rPr>
        <w:t xml:space="preserve"> PD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IN−，是光电流转换为电压的电流—电压节点）；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接偏置参考电位）；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跨阻反馈节点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的一端接节点②、另一端接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检测输出节点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OUT，对应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滤波输出/采样节点</w:t>
      </w:r>
      <w:r>
        <w:rPr>
          <w:rFonts w:hint="eastAsia" w:eastAsia="黑体"/>
        </w:rPr>
        <w:t xml:space="preserve">（经高通、低通滤波后的信号接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的采样输入端）；另有正电源</w:t>
      </w:r>
      <w:r>
        <w:rPr>
          <w:rFonts w:eastAsia="黑体"/>
        </w:rPr>
        <w:t xml:space="preserve"> +VCC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绿光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驱动节点①、阴极接公共地；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阴极接光电探测节点②、阳极接地（或接偏置电位）；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一端接节点②、另一端接节点⑤；</w:t>
      </w:r>
      <w:r>
        <w:rPr>
          <w:rFonts w:hint="eastAsia" w:eastAsia="黑体"/>
          <w:b/>
          <w:bCs/>
        </w:rPr>
        <w:t xml:space="preserve">高通/低通滤波级的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一节串接在节点⑤与下一级之间、使滤波后的信号接至采样节点⑥；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的模拟输入端接节点⑥，数字电源接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+VCC（3.3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V）、地接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照射皮肤、光电二极管接收反射光、经带反馈电阻的跨阻放大把光电流转换为电压、再经高通/低通滤波后送入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ADC/MCU”的反射式光电容积脉搏波（PPG）心率检测组态，跨阻输出为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心脏搏动使血管容积周期性变化，导致组织对光的吸收随之脉动；光电二极管把反射光转换为含直流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交流脉动的电流，经跨阻放大、高通滤波去除直流/噪声后，从交流脉动周期推算出心率。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心率与脉搏周期：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BPM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高通滤波截止：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BPM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每分钟心跳数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1/min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脉搏周期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信号幅度增大、信噪比提高，但功耗与皮肤受热增加。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增益提高，弱信号更明显，但带宽下降、易饱和。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高通截止频率升高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更强抑制直流/运动伪迹，但可能丢失慢速脉动。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波形细节更清晰，利于更精确检出峰值。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脉搏周期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beat</m:t>
            </m:r>
          </m:sub>
        </m:sSub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（80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次/分）：</w:t>
      </w:r>
      <m:oMath>
        <m:r>
          <m:rPr>
            <m:nor/>
            <m:sty m:val="p"/>
          </m:rPr>
          <m:t>BPM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0.75</m:t>
            </m:r>
          </m:den>
        </m:f>
        <m:r>
          <m:rPr>
            <m:sty m:val="p"/>
          </m:rPr>
          <m:t>=</m:t>
        </m:r>
        <m:r>
          <m:t>80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PPG </w:t>
      </w:r>
      <w:r>
        <w:rPr>
          <w:rFonts w:hint="eastAsia" w:eastAsia="黑体"/>
        </w:rPr>
        <w:t xml:space="preserve">前端：MAX30100、MAX30102。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LED：常用：按需选型。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运动伪迹是最大干扰，需结合加速度计做运动补偿或软件滤波。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手指/手腕按压力度影响血流，需保持传感器贴合且不过度压迫。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环境光干扰需通过调制发射或屏蔽罩抑制。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Photoplethysmogram / Heart rate monitor。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 MAX30102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AFE4404 </w:t>
      </w:r>
      <w:r>
        <w:rPr>
          <w:rFonts w:hint="eastAsia" w:eastAsia="黑体"/>
        </w:rPr>
        <w:t xml:space="preserve">产品页（PPG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前端）。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心率检测电路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心率检测电路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