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m-调制电路"/>
    <w:p>
      <w:pPr>
        <w:pStyle w:val="Heading1"/>
      </w:pPr>
      <w:r>
        <w:rPr>
          <w:rFonts w:eastAsia="黑体"/>
        </w:rPr>
        <w:t xml:space="preserve">AM </w:t>
      </w:r>
      <w:r>
        <w:rPr>
          <w:rFonts w:hint="eastAsia" w:eastAsia="黑体"/>
        </w:rPr>
        <w:t xml:space="preserve">调制电路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乘法器（或非线性元件）M1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载波振荡器</w:t>
      </w:r>
      <w:r>
        <w:rPr>
          <w:rFonts w:eastAsia="黑体"/>
          <w:b/>
          <w:bCs/>
        </w:rPr>
        <w:t xml:space="preserve"> OSC1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加法器（叠加直流偏置）A1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组成，按功能分为载波产生、偏置相加与相乘调制三类。电路共有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调制信号输入节点</w:t>
      </w:r>
      <w:r>
        <w:rPr>
          <w:rFonts w:hint="eastAsia" w:eastAsia="黑体"/>
        </w:rPr>
        <w:t xml:space="preserve">（调制信号</w:t>
      </w:r>
      <w:r>
        <w:rPr>
          <w:rFonts w:eastAsia="黑体"/>
        </w:rP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输入加法器）；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偏置相加节点</w:t>
      </w:r>
      <w:r>
        <w:rPr>
          <w:rFonts w:hint="eastAsia" w:eastAsia="黑体"/>
        </w:rPr>
        <w:t xml:space="preserve">（直流偏置与调制信号相加后接乘法器一个输入）；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载波节点</w:t>
      </w:r>
      <w:r>
        <w:rPr>
          <w:rFonts w:hint="eastAsia" w:eastAsia="黑体"/>
        </w:rPr>
        <w:t xml:space="preserve">（OSC1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</w:t>
      </w:r>
      <w:r>
        <w:rPr>
          <w:rFonts w:eastAsia="黑体"/>
        </w:rPr>
        <w:t xml:space="preserve"> </w:t>
      </w:r>
      <m:oMath>
        <m:r>
          <m:rPr>
            <m:sty m:val="p"/>
          </m:rPr>
          <m:t>cos</m:t>
        </m:r>
        <m:sSub>
          <m:e>
            <m:r>
              <m:t>ω</m:t>
            </m:r>
          </m:e>
          <m:sub>
            <m:r>
              <m:t>c</m:t>
            </m:r>
          </m:sub>
        </m:sSub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接乘法器另一输入）；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已调输出节点</w:t>
      </w:r>
      <w:r>
        <w:rPr>
          <w:rFonts w:hint="eastAsia" w:eastAsia="黑体"/>
        </w:rPr>
        <w:t xml:space="preserve">（乘法器输出为调幅波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eastAsia="黑体"/>
          <w:b/>
          <w:bCs/>
        </w:rPr>
        <w:t xml:space="preserve"> +VCC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A1（加法器）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的信号输入脚</w:t>
      </w:r>
      <w:r>
        <w:rPr>
          <w:rFonts w:eastAsia="黑体"/>
        </w:rPr>
        <w:t xml:space="preserve"> IN </w:t>
      </w:r>
      <w:r>
        <w:rPr>
          <w:rFonts w:hint="eastAsia" w:eastAsia="黑体"/>
        </w:rPr>
        <w:t xml:space="preserve">接节点①，直流偏置接入脚接偏置源，输出脚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接节点②，电源脚接节点⑤、地脚接节点⑥；</w:t>
      </w:r>
      <w:r>
        <w:rPr>
          <w:rFonts w:hint="eastAsia" w:eastAsia="黑体"/>
          <w:b/>
          <w:bCs/>
        </w:rPr>
        <w:t xml:space="preserve">OSC1（载波振荡器）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的输出脚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接节点③，电源脚接节点⑤、地脚接节点⑥；</w:t>
      </w:r>
      <w:r>
        <w:rPr>
          <w:rFonts w:hint="eastAsia" w:eastAsia="黑体"/>
          <w:b/>
          <w:bCs/>
        </w:rPr>
        <w:t xml:space="preserve">M1（乘法器）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的一个信号输入脚</w:t>
      </w:r>
      <w:r>
        <w:rPr>
          <w:rFonts w:eastAsia="黑体"/>
        </w:rPr>
        <w:t xml:space="preserve"> X </w:t>
      </w:r>
      <w:r>
        <w:rPr>
          <w:rFonts w:hint="eastAsia" w:eastAsia="黑体"/>
        </w:rPr>
        <w:t xml:space="preserve">接节点②、另一信号输入脚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接节点③（载波/本振输入），输出脚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接节点④，电源脚接节点⑤、地脚接节点⑥；节点④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后接带通/低通滤波以便滤除谐波；若采用晶体管、二极管等非线性器件实现，则其控制极/阳极接节点②、输出极/阴极接节点④。</w:t>
      </w:r>
    </w:p>
    <w:p>
      <w:pPr/>
      <w:r>
        <w:rPr>
          <w:rFonts w:hint="eastAsia" w:eastAsia="黑体"/>
        </w:rPr>
        <w:t xml:space="preserve">由此构成”调制信号与直流偏置相加后与载波相乘、输出载波幅度随调制信号线性变化”的普通调幅（AM）调制组态，调制度由偏置与调制幅度共同决定。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载波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cos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c</m:t>
            </m:r>
          </m:sub>
        </m:sSub>
        <m:r>
          <m:t>t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与含直流偏置的调制信号相乘，输出包络随调制信号变化。已调波带宽为调制信号最高频率的两倍。</w:t>
      </w:r>
      <w:r>
        <w:rPr>
          <w:rFonts w:hint="eastAsia" w:eastAsia="黑体"/>
          <w:b/>
          <w:bCs/>
        </w:rPr>
        <w:t xml:space="preserve">调制深度</w:t>
      </w:r>
      <w:r>
        <w:rPr>
          <w:rFonts w:eastAsia="黑体"/>
          <w:b/>
          <w:bCs/>
        </w:rPr>
        <w:t xml:space="preserve"> m&lt;1 </w:t>
      </w:r>
      <w:r>
        <w:rPr>
          <w:rFonts w:hint="eastAsia" w:eastAsia="黑体"/>
          <w:b/>
          <w:bCs/>
        </w:rPr>
        <w:t xml:space="preserve">时为普通调幅（AM），m=1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时载波被完全抑制（DSB-SC）的极限情况。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普通调幅波表达式（</w:t>
      </w:r>
      <m:oMath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为调制度）：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+</m:t>
          </m:r>
          <m:r>
            <m:t>m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m</m:t>
              </m:r>
            </m:sub>
          </m:sSub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c</m:t>
              </m:r>
            </m:sub>
          </m:sSub>
          <m:r>
            <m:t>t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调制度：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已调波带宽：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r>
            <m:t>W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f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调幅波平均功率：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边带功率占比：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  <m:r>
                <m:t>i</m:t>
              </m:r>
              <m:r>
                <m:t>d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sSub>
            <m:e>
              <m:r>
                <m:t>P</m:t>
              </m:r>
            </m:e>
            <m:sub>
              <m:r>
                <m:t>c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载波幅度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调制度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调制信号最高频率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t>W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信号带宽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载波功率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直流偏置增大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调制度减小甚至未调制；偏置不足则产生过调制（包络失真）。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调制信号幅度增大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调制度增大，边带功率增大，但</w:t>
      </w:r>
      <w:r>
        <w:rPr>
          <w:rFonts w:eastAsia="黑体"/>
        </w:rPr>
        <w:t xml:space="preserve"> m&gt;1 </w:t>
      </w:r>
      <w:r>
        <w:rPr>
          <w:rFonts w:hint="eastAsia" w:eastAsia="黑体"/>
        </w:rPr>
        <w:t xml:space="preserve">时过调制，包络检波失真。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载波频率提高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中心频率上移，需相应低通/带通滤波。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乘法器实现精度影响失真，非线性器件实现会引入谐波，需后级滤波。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1.8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0.2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0.8</m:t>
        </m:r>
      </m:oMath>
      <w:r>
        <w:rPr>
          <w:rFonts w:eastAsia="黑体"/>
        </w:rPr>
        <w:t xml:space="preserve">、</w:t>
      </w:r>
      <m:oMath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P</m:t>
            </m:r>
          </m:e>
          <m:sub>
            <m:r>
              <m:t>s</m:t>
            </m:r>
            <m:r>
              <m:t>i</m:t>
            </m:r>
            <m:r>
              <m:t>d</m:t>
            </m:r>
            <m:r>
              <m:t>e</m:t>
            </m:r>
          </m:sub>
        </m:sSub>
        <m:r>
          <m:rPr>
            <m:sty m:val="p"/>
          </m:rPr>
          <m:t>=</m:t>
        </m:r>
        <m:r>
          <m:t>0.64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0.32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P</m:t>
            </m:r>
          </m:e>
          <m:sub>
            <m:r>
              <m:t>A</m:t>
            </m:r>
            <m:r>
              <m:t>M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0.32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1.32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模拟乘法器：AD633、MC1496。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音频运放（加法偏置）：LM358、TL072。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载波振荡器：晶振或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DDS（AD9833）。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调制度需控制在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0&lt;m≤1，过调制会导致包络检波严重失真。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普通调幅功率效率低（载波不携带信息却占大部分功率）。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实际广播中需限制调制信号带宽，防止邻道干扰。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乘法器输入不得过载，需合理设置直流偏置与信号电平。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Amplitude modulation。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ADI AD633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AM调制电路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AM调制电路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