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解调电路"/>
    <w:p>
      <w:pPr>
        <w:pStyle w:val="Heading1"/>
      </w:pPr>
      <w:r>
        <w:rPr>
          <w:rFonts w:eastAsia="黑体"/>
        </w:rPr>
        <w:t xml:space="preserve">QAM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正交解调器（两个混频器</w:t>
      </w:r>
      <w:r>
        <w:rPr>
          <w:rFonts w:eastAsia="黑体"/>
          <w:b/>
          <w:bCs/>
        </w:rPr>
        <w:t xml:space="preserve"> M1/M2 </w:t>
      </w:r>
      <w:r>
        <w:rPr>
          <w:rFonts w:hint="eastAsia" w:eastAsia="黑体"/>
          <w:b/>
          <w:bCs/>
        </w:rPr>
        <w:t xml:space="preserve">分别用同相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与正交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本地载波）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本地载波恢复电路</w:t>
      </w:r>
      <w:r>
        <w:rPr>
          <w:rFonts w:eastAsia="黑体"/>
          <w:b/>
          <w:bCs/>
        </w:rPr>
        <w:t xml:space="preserve"> PLL1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两个低通滤波器</w:t>
      </w:r>
      <w:r>
        <w:rPr>
          <w:rFonts w:eastAsia="黑体"/>
          <w:b/>
          <w:bCs/>
        </w:rPr>
        <w:t xml:space="preserve"> A1/A2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判决与星座逆映射电路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组成，按功能分为正交解调、载波恢复、滤波与判决四类。电路共有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信号接两混频器）；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路本振节点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M1）；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路本振节点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M2，与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路相差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90°）；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路混频输出节点</w:t>
      </w:r>
      <w:r>
        <w:rPr>
          <w:rFonts w:hint="eastAsia" w:eastAsia="黑体"/>
        </w:rPr>
        <w:t xml:space="preserve">（M1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A1）；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路混频输出节点</w:t>
      </w:r>
      <w:r>
        <w:rPr>
          <w:rFonts w:hint="eastAsia" w:eastAsia="黑体"/>
        </w:rPr>
        <w:t xml:space="preserve">（M2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A2）；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I </w:t>
      </w:r>
      <w:r>
        <w:rPr>
          <w:rFonts w:hint="eastAsia" w:eastAsia="黑体"/>
          <w:b/>
          <w:bCs/>
        </w:rPr>
        <w:t xml:space="preserve">路基带节点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输出接判决）；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路基带节点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输出接判决）；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判决输出节点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输出恢复比特）；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PLL1（载波恢复）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的信号输入脚接节点①、恢复载波经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移相分为节点②与节点③（分别作</w:t>
      </w:r>
      <w:r>
        <w:rPr>
          <w:rFonts w:eastAsia="黑体"/>
        </w:rPr>
        <w:t xml:space="preserve"> I、Q </w:t>
      </w:r>
      <w:r>
        <w:rPr>
          <w:rFonts w:hint="eastAsia" w:eastAsia="黑体"/>
        </w:rPr>
        <w:t xml:space="preserve">两路本振），电源脚接节点⑨、地脚接节点⑩；</w:t>
      </w:r>
      <w:r>
        <w:rPr>
          <w:rFonts w:eastAsia="黑体"/>
          <w:b/>
          <w:bCs/>
        </w:rPr>
        <w:t xml:space="preserve">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的信号输入脚接节点①、本振输入脚接节点②、输出脚接节点④；</w:t>
      </w:r>
      <w:r>
        <w:rPr>
          <w:rFonts w:eastAsia="黑体"/>
          <w:b/>
          <w:bCs/>
        </w:rPr>
        <w:t xml:space="preserve">M2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的信号输入脚接节点①、本振输入脚接节点③、输出脚接节点⑤；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输入脚接节点④、输出脚接节点⑥；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输入脚接节点⑤、输出脚接节点⑦；</w:t>
      </w:r>
      <w:r>
        <w:rPr>
          <w:rFonts w:hint="eastAsia" w:eastAsia="黑体"/>
          <w:b/>
          <w:bCs/>
        </w:rPr>
        <w:t xml:space="preserve">U1（判决与星座逆映射）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的两个输入脚分别接节点⑥与节点⑦、输出脚接节点⑧；各单元电源脚接节点⑨、地脚接节点⑩。</w:t>
      </w:r>
    </w:p>
    <w:p>
      <w:pPr/>
      <w:r>
        <w:rPr>
          <w:rFonts w:hint="eastAsia" w:eastAsia="黑体"/>
        </w:rPr>
        <w:t xml:space="preserve">由此构成”QAM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信号与正交本地载波相乘恢复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两路基带、再按星座图判决输出</w:t>
      </w:r>
      <w:r>
        <w:rPr>
          <w:rFonts w:eastAsia="黑体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bit”的正交解调组态，属二维判决。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QAM </w:t>
      </w:r>
      <w:r>
        <w:rPr>
          <w:rFonts w:hint="eastAsia" w:eastAsia="黑体"/>
        </w:rPr>
        <w:t xml:space="preserve">信号在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二维平面上携带信息，正交解调把二维信号投影到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轴与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轴，得到两个独立基带分量，经匹配滤波与抽样后再按星座点最近距离判决，恢复</w:t>
      </w:r>
      <w:r>
        <w:rPr>
          <w:rFonts w:eastAsia="黑体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bit。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正交解调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符号率（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码率、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矩形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误符号率近似（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符号信噪比）：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4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den>
              </m:f>
            </m:e>
          </m:d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残余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不平衡导致的</w:t>
      </w:r>
      <w:r>
        <w:rPr>
          <w:rFonts w:eastAsia="黑体"/>
        </w:rPr>
        <w:t xml:space="preserve"> EVM </w:t>
      </w:r>
      <w:r>
        <w:rPr>
          <w:rFonts w:hint="eastAsia" w:eastAsia="黑体"/>
        </w:rPr>
        <w:t xml:space="preserve">恶化：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V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Q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Sup>
                <m:e>
                  <m:r>
                    <m:t>ϵ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V</m:t>
              </m:r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误差矢量幅度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—（归一化）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调制阶数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相同码率下符号率下降、带宽减小，但星座点密集、对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I/Q </w:t>
      </w:r>
      <w:r>
        <w:rPr>
          <w:rFonts w:hint="eastAsia" w:eastAsia="黑体"/>
          <w:b/>
          <w:bCs/>
        </w:rPr>
        <w:t xml:space="preserve">幅度不平衡或相位正交误差增大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星座图畸变，误码率上升。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本地载波相位误差增大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星座点整体旋转，判决错误增加。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特性不匹配（滚降不同）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码间串扰增大。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量化位数不足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判决噪声增大，高阶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尤其明显。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、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（13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/</m:t>
            </m:r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Q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集成收发（含解调）：AD9361、MAX2831。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FPGA/ASIC：数字解调与判决，如</w:t>
      </w:r>
      <w:r>
        <w:rPr>
          <w:rFonts w:eastAsia="黑体"/>
        </w:rPr>
        <w:t xml:space="preserve"> Zynq。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需精确的载波同步与均衡器（信道估计）补偿信道相位与幅度畸变。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</w:t>
      </w:r>
      <w:r>
        <w:rPr>
          <w:rFonts w:eastAsia="黑体"/>
        </w:rPr>
        <w:t xml:space="preserve"> QAM </w:t>
      </w:r>
      <w:r>
        <w:rPr>
          <w:rFonts w:hint="eastAsia" w:eastAsia="黑体"/>
        </w:rPr>
        <w:t xml:space="preserve">对相位噪声、I/Q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不平衡和功放非线性高度敏感。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匹配滤波器（通常根升余弦）收发两侧需一致，滚降系数匹配。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QAM </w:t>
      </w:r>
      <w:r>
        <w:rPr>
          <w:rFonts w:hint="eastAsia" w:eastAsia="黑体"/>
        </w:rPr>
        <w:t xml:space="preserve">解调需二维判决，门限不是简单标量，实现复杂度高于</w:t>
      </w:r>
      <w:r>
        <w:rPr>
          <w:rFonts w:eastAsia="黑体"/>
        </w:rPr>
        <w:t xml:space="preserve"> PSK/ASK。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AD9361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QAM解调电路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