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气体放电管-gdt-保护电路"/>
    <w:p>
      <w:pPr>
        <w:pStyle w:val="Heading1"/>
      </w:pPr>
      <w:r>
        <w:rPr>
          <w:rFonts w:hint="eastAsia" w:eastAsia="黑体"/>
        </w:rPr>
        <w:t xml:space="preserve">气体放电管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一颗气体放电管</w:t>
      </w:r>
      <w:r>
        <w:rPr>
          <w:rFonts w:eastAsia="黑体"/>
          <w:b/>
          <w:bCs/>
        </w:rPr>
        <w:t xml:space="preserve"> GDT</w:t>
      </w:r>
      <w:r>
        <w:rPr>
          <w:rFonts w:hint="eastAsia" w:eastAsia="黑体"/>
        </w:rPr>
        <w:t xml:space="preserve">（两电极或三电极结构，金属电极密封于充有惰性/混合气体的陶瓷管内）组成。电路共有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被保护线路节点</w:t>
      </w:r>
      <w:r>
        <w:rPr>
          <w:rFonts w:hint="eastAsia" w:eastAsia="黑体"/>
        </w:rPr>
        <w:t xml:space="preserve">（接入通信线、电源进线或天线馈线，连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地/回线节点</w:t>
      </w:r>
      <w:r>
        <w:rPr>
          <w:rFonts w:hint="eastAsia" w:eastAsia="黑体"/>
        </w:rPr>
        <w:t xml:space="preserve">（接地或接回线，接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另一端）。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两电极</w:t>
      </w:r>
      <w:r>
        <w:rPr>
          <w:rFonts w:eastAsia="黑体"/>
          <w:b/>
          <w:bCs/>
        </w:rPr>
        <w:t xml:space="preserve"> 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两端不分极性，一端接节点①、另一端接节点②；</w:t>
      </w:r>
      <w:r>
        <w:rPr>
          <w:rFonts w:hint="eastAsia" w:eastAsia="黑体"/>
          <w:b/>
          <w:bCs/>
        </w:rPr>
        <w:t xml:space="preserve">三电极</w:t>
      </w:r>
      <w:r>
        <w:rPr>
          <w:rFonts w:eastAsia="黑体"/>
          <w:b/>
          <w:bCs/>
        </w:rPr>
        <w:t xml:space="preserve"> 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的两个外电极分别接两条线路，中间电极接节点②（地），用于共模防护。</w:t>
      </w:r>
    </w:p>
    <w:p>
      <w:pPr/>
      <w:r>
        <w:rPr>
          <w:rFonts w:hint="eastAsia" w:eastAsia="黑体"/>
        </w:rPr>
        <w:t xml:space="preserve">由此构成”GDT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并联在被保护线路与地/回线之间”的第一级（粗）浪涌保护组态，正常时管内气体不导电、GDT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高阻；当端电压超过直流击穿电压时气体电离形成低阻电弧，把雷击等极高峰值浪涌电流泄放到地，是第一级粗浪涌保护器件。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正常时管内气体不导电、GDT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呈高阻（漏电流极低、寄生电容小）；当端电压超过其直流击穿电压，气体电离形成低阻电弧导通，把大浪涌电流泄放掉。导通后维持电压（辉光/弧光电压）很低，浪涌过后需恢复。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直流击穿电压（起弧阈值）：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Paschen 定律近似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弧光维持电压（远低于击穿电压）：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10</m:t>
          </m:r>
          <m:r>
            <m:rPr>
              <m:sty m:val="p"/>
            </m:rPr>
            <m:t>∼</m:t>
          </m:r>
          <m:r>
            <m:t>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续流问题（直流/交流电路需熄弧）。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  <m:r>
                    <m:t> </m:t>
                  </m:r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弧光电压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击穿电压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残压（保护电平）更高、保护效果变差，但误动作与续流风险降低；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电极间距/气压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击穿电压升高、通流能力变化。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额定放电电流（尺寸）↑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能承受更大雷击能量，但响应变慢、体量增大。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MOV/TVS </w:t>
      </w:r>
      <w:r>
        <w:rPr>
          <w:rFonts w:hint="eastAsia" w:eastAsia="黑体"/>
          <w:b/>
          <w:bCs/>
        </w:rPr>
        <w:t xml:space="preserve">级联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承担大电流、后级精细钳位，残压更低。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通信线上常用</w:t>
      </w:r>
      <w:r>
        <w:rPr>
          <w:rFonts w:eastAsia="黑体"/>
        </w:rPr>
        <w:t xml:space="preserve"> 90 V </w:t>
      </w:r>
      <w:r>
        <w:rPr>
          <w:rFonts w:hint="eastAsia" w:eastAsia="黑体"/>
        </w:rPr>
        <w:t xml:space="preserve">直流击穿电压的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GDT；雷击</w:t>
      </w:r>
      <w:r>
        <w:rPr>
          <w:rFonts w:eastAsia="黑体"/>
        </w:rPr>
        <w:t xml:space="preserve"> 10/350 µs </w:t>
      </w:r>
      <w:r>
        <w:rPr>
          <w:rFonts w:hint="eastAsia" w:eastAsia="黑体"/>
        </w:rPr>
        <w:t xml:space="preserve">波形下典型额定放电电流</w:t>
      </w:r>
      <w:r>
        <w:rPr>
          <w:rFonts w:eastAsia="黑体"/>
        </w:rPr>
        <w:t xml:space="preserve"> 5~20 kA。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350</m:t>
        </m:r>
        <m:r>
          <m:t> </m:t>
        </m:r>
        <m:r>
          <m:t>μ</m:t>
        </m:r>
        <m:r>
          <m:t>s</m:t>
        </m:r>
      </m:oMath>
      <w:r>
        <w:rPr>
          <w:rFonts w:hint="eastAsia" w:eastAsia="黑体"/>
        </w:rPr>
        <w:t xml:space="preserve">：</w:t>
      </w:r>
      <m:oMath>
        <m:r>
          <m:t>E</m:t>
        </m:r>
        <m:r>
          <m:rPr>
            <m:sty m:val="p"/>
          </m:rPr>
          <m:t>≈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700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GDT：EPCOS</w:t>
      </w:r>
      <w:r>
        <w:rPr>
          <w:rFonts w:eastAsia="黑体"/>
        </w:rPr>
        <w:t xml:space="preserve"> B88069X </w:t>
      </w:r>
      <w:r>
        <w:rPr>
          <w:rFonts w:hint="eastAsia" w:eastAsia="黑体"/>
        </w:rPr>
        <w:t xml:space="preserve">系列、Bourns</w:t>
      </w:r>
      <w:r>
        <w:rPr>
          <w:rFonts w:eastAsia="黑体"/>
        </w:rPr>
        <w:t xml:space="preserve"> 2036/2027 </w:t>
      </w:r>
      <w:r>
        <w:rPr>
          <w:rFonts w:hint="eastAsia" w:eastAsia="黑体"/>
        </w:rPr>
        <w:t xml:space="preserve">系列、Littelfuse</w:t>
      </w:r>
      <w:r>
        <w:rPr>
          <w:rFonts w:eastAsia="黑体"/>
        </w:rPr>
        <w:t xml:space="preserve"> SL </w:t>
      </w:r>
      <w:r>
        <w:rPr>
          <w:rFonts w:hint="eastAsia" w:eastAsia="黑体"/>
        </w:rPr>
        <w:t xml:space="preserve">系列（90</w:t>
      </w:r>
      <w:r>
        <w:rPr>
          <w:rFonts w:eastAsia="黑体"/>
        </w:rPr>
        <w:t xml:space="preserve"> V、230 V、600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用于交流/直流电源时存在「续流」：过压消失后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可能持续导通，需串压敏/退耦促其熄弧。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响应速度较慢（微秒级），不适合单独做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防护，需与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配合。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GDT </w:t>
      </w:r>
      <w:r>
        <w:rPr>
          <w:rFonts w:hint="eastAsia" w:eastAsia="黑体"/>
        </w:rPr>
        <w:t xml:space="preserve">寿命有限（放电次数），多次雷击后需检测/更换。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三电极结构用于共模防护，需正确接中间电极到地。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Gas discharge tube。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Bourns / EPCOS GDT </w:t>
      </w:r>
      <w:r>
        <w:rPr>
          <w:rFonts w:hint="eastAsia" w:eastAsia="黑体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61643 </w:t>
      </w:r>
      <w:r>
        <w:rPr>
          <w:rFonts w:hint="eastAsia" w:eastAsia="黑体"/>
        </w:rPr>
        <w:t xml:space="preserve">浪涌保护器标准。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气体放电管GDT保护电路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气体放电管GDT保护电路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