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欠压锁定-uvlo-电路"/>
    <w:p>
      <w:pPr>
        <w:pStyle w:val="Heading1"/>
      </w:pPr>
      <w:r>
        <w:rPr>
          <w:rFonts w:hint="eastAsia" w:eastAsia="黑体"/>
        </w:rPr>
        <w:t xml:space="preserve">欠压锁定</w:t>
      </w:r>
      <w:r>
        <w:rPr>
          <w:rFonts w:eastAsia="黑体"/>
        </w:rPr>
        <w:t xml:space="preserve"> UVLO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该电路由输入分压电阻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R1、R2）、滞回电阻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R3）与带滞回的比较器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IC1（或专用</w:t>
      </w:r>
      <w:r>
        <w:rPr>
          <w:rFonts w:eastAsia="黑体"/>
        </w:rPr>
        <w:t xml:space="preserve"> UVLO </w:t>
      </w:r>
      <w:r>
        <w:rPr>
          <w:rFonts w:hint="eastAsia" w:eastAsia="黑体"/>
        </w:rPr>
        <w:t xml:space="preserve">芯片）及受控开关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组成。关键节点定义如下：电源输入节点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是被监测电源正极接入点，接分压电阻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的顶端；分压检测节点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的公共点，接比较器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的输入（并经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反馈）；地节点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底端、比较器供电地与系统地的公共参考点；输出控制节点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是比较器输出端，接受控开关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的控制端或电源芯片的使能/关断端。</w:t>
      </w:r>
    </w:p>
    <w:p>
      <w:pPr/>
      <w:r>
        <w:rPr>
          <w:rFonts w:hint="eastAsia" w:eastAsia="黑体"/>
        </w:rPr>
        <w:t xml:space="preserve">各元件管脚连接：分压电阻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，另一端接分压检测节点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GND；滞回电阻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（或比较器同相输入端），另一端接比较器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，构成正反馈滞回；比较器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的同相输入端（+）接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、反相输入端（−）接基准电压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，正、负电源端分别接电源与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GND，输出端接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；受控开关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Q1（或电源芯片使能脚）的控制端/栅极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，其主回路串接在输出供电支路上，另一端接被控输出与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由此构成”分压检测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带滞回比较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受控开关关断”的欠压锁定组态，输入低于关断阈值时锁定输出关断，回升到开启阈值后才重新启用，防止电路在低电压下误动作。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上电时若输入电压低于欠压阈值，比较器输出保持低电平，系统（电源芯片使能端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开关）处于关断；电压上升到开启阈值后才允许启动。关断阈值通常低于开启阈值，利用滞回避免在临界电压处反复开关，保护器件不工作在异常低压。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开启阈值（上电点）：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关断阈值（欠压点）：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滞回宽度：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滞回（通用形式）：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开启阈值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关断阈值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滞回反馈电阻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滞回宽度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开启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关断阈值都降低，电路更早被允许工作。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分压比调小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阈值升高，需要更高电压才能启动。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滞回电阻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回差变小，输入电压微小波动就可能反复开关。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回差变大，抗电压波动能力增强，但恢复滞后。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基准不稳定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阈值漂移，影响保护点精度。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：开启阈值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120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7.2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加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：滞回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0.12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7.2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7.08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</w:t>
      </w:r>
      <w:r>
        <w:rPr>
          <w:rFonts w:eastAsia="黑体"/>
        </w:rPr>
        <w:t xml:space="preserve"> UVLO / </w:t>
      </w:r>
      <w:r>
        <w:rPr>
          <w:rFonts w:hint="eastAsia" w:eastAsia="黑体"/>
        </w:rPr>
        <w:t xml:space="preserve">使能：TPS3808、BQ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系列、LTC4365。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带</w:t>
      </w:r>
      <w:r>
        <w:rPr>
          <w:rFonts w:eastAsia="黑体"/>
        </w:rPr>
        <w:t xml:space="preserve"> UVLO </w:t>
      </w:r>
      <w:r>
        <w:rPr>
          <w:rFonts w:hint="eastAsia" w:eastAsia="黑体"/>
        </w:rPr>
        <w:t xml:space="preserve">的电源芯片：MP、TPS、LM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DC-DC（内部集成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UVLO）。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基准源：TL431、REF3012。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必须引入滞回，否则输入电压在阈值附近抖动会引起系统反复上电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掉电。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UVLO </w:t>
      </w:r>
      <w:r>
        <w:rPr>
          <w:rFonts w:hint="eastAsia" w:eastAsia="黑体"/>
        </w:rPr>
        <w:t xml:space="preserve">阈值要高于负载最低正常工作电压、低于输入最大额定，留足噪声余量。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分压检测会持续耗电，低功耗设备需权衡分压电阻取值或使用低功耗比较器。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启动瞬间输入电压可能因负载冲击跌落，需保证</w:t>
      </w:r>
      <w:r>
        <w:rPr>
          <w:rFonts w:eastAsia="黑体"/>
        </w:rPr>
        <w:t xml:space="preserve"> UVLO </w:t>
      </w:r>
      <w:r>
        <w:rPr>
          <w:rFonts w:hint="eastAsia" w:eastAsia="黑体"/>
        </w:rPr>
        <w:t xml:space="preserve">的滞回能覆盖启动跌落。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Under-voltage lockout。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官网：TPS3808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电压监控器数据手册。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官网：LTC4365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电压监控与保护控制器。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欠压锁定UVLO电路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欠压锁定UVLO电路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