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pc-中性点钳位逆变电路"/>
    <w:p>
      <w:pPr>
        <w:pStyle w:val="Heading1"/>
      </w:pPr>
      <w:r>
        <w:rPr>
          <w:rFonts w:eastAsia="黑体"/>
        </w:rPr>
        <w:t xml:space="preserve">NPC </w:t>
      </w:r>
      <w:r>
        <w:rPr>
          <w:rFonts w:hint="eastAsia" w:eastAsia="黑体"/>
        </w:rPr>
        <w:t xml:space="preserve">中性点钳位逆变电路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直流母线分裂电容（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，公共点形成中性点</w:t>
      </w:r>
      <w:r>
        <w:rPr>
          <w:rFonts w:eastAsia="黑体"/>
          <w:b/>
          <w:bCs/>
        </w:rPr>
        <w:t xml:space="preserve"> </w:t>
      </w:r>
      <m:oMath>
        <m:r>
          <m:t>O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每相四个功率开关管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 w:eastAsia="黑体"/>
          <w:b/>
          <w:bCs/>
        </w:rPr>
        <w:t xml:space="preserve">（各反并联续流二极管）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两个钳位二极管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组成三相（或多相）三电平电路。电路关键节点：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</w:t>
      </w:r>
      <w:r>
        <w:rPr>
          <w:rFonts w:eastAsia="黑体"/>
          <w:b/>
          <w:bCs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中性点</w:t>
      </w:r>
      <w:r>
        <w:rPr>
          <w:rFonts w:eastAsia="黑体"/>
          <w:b/>
          <w:bCs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公共点）；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a </w:t>
      </w:r>
      <w:r>
        <w:rPr>
          <w:rFonts w:hint="eastAsia" w:eastAsia="黑体"/>
          <w:b/>
          <w:bCs/>
        </w:rPr>
        <w:t xml:space="preserve">相输出节点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相中间两管连接点），a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相内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连接点）与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连接点）；</w:t>
      </w:r>
      <m:oMath>
        <m:r>
          <m:t>b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相同理。</w:t>
      </w:r>
    </w:p>
    <w:p>
      <w:pPr/>
      <w:r>
        <w:rPr>
          <w:rFonts w:hint="eastAsia" w:eastAsia="黑体"/>
        </w:rPr>
        <w:t xml:space="preserve">各元件管脚连接（以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相为例）：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接驱动；各管反并联二极管阳极接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E、阴极接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C；</w:t>
      </w:r>
      <m:oMath>
        <m:sSub>
          <m:e>
            <m:r>
              <m:t>D</m:t>
            </m:r>
          </m:e>
          <m:sub>
            <m:r>
              <m:t>c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阳极接中性点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、阴极接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D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、阴极接中性点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。钳位二极管把输出端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钳位到中性点电位。</w:t>
      </w:r>
    </w:p>
    <w:p>
      <w:pPr/>
      <w:r>
        <w:rPr>
          <w:rFonts w:hint="eastAsia" w:eastAsia="黑体"/>
        </w:rPr>
        <w:t xml:space="preserve">由此构成”每相四开关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双钳位二极管接中性点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分裂直流电容”的中性点钳位（NPC）三电平逆变组态，每相输出可在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、</w:t>
      </w:r>
      <m:oMath>
        <m:r>
          <m:t>0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三电平间切换，波形更接近正弦、谐波更小，单管电压应力为母线电压一半。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通过四只开关管的不同组合，输出端分别接到正母线、中性点或负母线，得到三电平阶梯电压。相比两电平，输出波形更接近正弦、谐波更小，管子电压应力为母线电压一半。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每个开关管承受电压（相对中性点）：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相电压（中性点钳位电平）：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a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输出线电压峰值（基波）：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载波频率与开关损耗（近似正比）：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∝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直流母线总电压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开关管承受电压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开关状态（+1、0、−1）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输出线电压峰值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开关（载波）频率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直流母线电压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管子电压应力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与输出电平同时增大，需相应提高器件耐压。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调制度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输出线电压基波幅值</w:t>
      </w:r>
      <w:r>
        <w:rPr>
          <w:rFonts w:eastAsia="黑体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L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线性增大，但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过大时调制进入过调区、低次谐波增加。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载波频率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开关损耗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近似成正比上升，但输出谐波频率抬高、滤波更易。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中性点分压电容容值/对称性变差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中性点电位漂移，三电平波形畸变，需要中点电位平衡控制。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开关状态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只能在</w:t>
      </w:r>
      <w:r>
        <w:rPr>
          <w:rFonts w:eastAsia="黑体"/>
        </w:rPr>
        <w:t xml:space="preserve"> +1、0、−1 </w:t>
      </w:r>
      <w:r>
        <w:rPr>
          <w:rFonts w:hint="eastAsia" w:eastAsia="黑体"/>
        </w:rPr>
        <w:t xml:space="preserve">之间切换，禁止同桥臂直通，否则母线短路。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800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：每管承受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，可选</w:t>
      </w:r>
      <w:r>
        <w:rPr>
          <w:rFonts w:eastAsia="黑体"/>
        </w:rPr>
        <w:t xml:space="preserve"> 600 V/650 V </w:t>
      </w:r>
      <w:r>
        <w:rPr>
          <w:rFonts w:hint="eastAsia" w:eastAsia="黑体"/>
        </w:rPr>
        <w:t xml:space="preserve">级</w:t>
      </w:r>
      <w:r>
        <w:rPr>
          <w:rFonts w:eastAsia="黑体"/>
        </w:rPr>
        <w:t xml:space="preserve"> IGBT。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800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（线性调制上界）：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≈</m:t>
        </m:r>
        <m:r>
          <m:t>693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650 V </w:t>
      </w:r>
      <w:r>
        <w:rPr>
          <w:rFonts w:hint="eastAsia" w:eastAsia="黑体"/>
        </w:rPr>
        <w:t xml:space="preserve">耐压器件搭</w:t>
      </w:r>
      <w:r>
        <w:rPr>
          <w:rFonts w:eastAsia="黑体"/>
        </w:rPr>
        <w:t xml:space="preserve"> 800 V </w:t>
      </w:r>
      <w:r>
        <w:rPr>
          <w:rFonts w:hint="eastAsia" w:eastAsia="黑体"/>
        </w:rPr>
        <w:t xml:space="preserve">母线，相比两电平（需</w:t>
      </w:r>
      <w:r>
        <w:rPr>
          <w:rFonts w:eastAsia="黑体"/>
        </w:rPr>
        <w:t xml:space="preserve"> 1200 V </w:t>
      </w:r>
      <w:r>
        <w:rPr>
          <w:rFonts w:hint="eastAsia" w:eastAsia="黑体"/>
        </w:rPr>
        <w:t xml:space="preserve">器件）显著降低器件应力。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IGBT：IKW40N65F5、IKW75N65ES5、FGH40N60SFD。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钳位二极管：IDH20G65C5、STTH30L06。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分压电容：薄膜电容（DC-Link），如</w:t>
      </w:r>
      <w:r>
        <w:rPr>
          <w:rFonts w:eastAsia="黑体"/>
        </w:rPr>
        <w:t xml:space="preserve"> EPCOS/TDK B32676 </w:t>
      </w:r>
      <w:r>
        <w:rPr>
          <w:rFonts w:hint="eastAsia" w:eastAsia="黑体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必须控制中性点电位平衡，否则上下母线电容电压不等导致输出不对称。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三电平比两电平开关组合更多，需严格防直通并设置死区时间。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死区与最小脉宽限制会在低频、低调制时引入电压畸变。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大功率场合建议加</w:t>
      </w:r>
      <w:r>
        <w:rPr>
          <w:rFonts w:eastAsia="黑体"/>
        </w:rPr>
        <w:t xml:space="preserve"> dv/dt </w:t>
      </w:r>
      <w:r>
        <w:rPr>
          <w:rFonts w:hint="eastAsia" w:eastAsia="黑体"/>
        </w:rPr>
        <w:t xml:space="preserve">吸收与温度监控，防止中点钳位二极管反向恢复问题。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Multilevel inverter / Neutral-point-clamped (NPC)。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《电力电子学》（王兆安、刘进军）。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ABB </w:t>
      </w:r>
      <w:r>
        <w:rPr>
          <w:rFonts w:hint="eastAsia" w:eastAsia="黑体"/>
        </w:rPr>
        <w:t xml:space="preserve">三电平</w:t>
      </w:r>
      <w:r>
        <w:rPr>
          <w:rFonts w:eastAsia="黑体"/>
        </w:rPr>
        <w:t xml:space="preserve"> NPC </w:t>
      </w:r>
      <w:r>
        <w:rPr>
          <w:rFonts w:hint="eastAsia" w:eastAsia="黑体"/>
        </w:rPr>
        <w:t xml:space="preserve">逆变技术文档。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NPC中性点钳位逆变电路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NPC中性点钳位逆变电路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