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矢量控制变频电路"/>
    <w:p>
      <w:pPr>
        <w:pStyle w:val="Heading1"/>
      </w:pPr>
      <w:r>
        <w:rPr>
          <w:rFonts w:hint="eastAsia" w:eastAsia="黑体"/>
        </w:rPr>
        <w:t xml:space="preserve">矢量控制变频电路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该电路以交-直-交电压型逆变器为主电路：输入整流器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REC1（二极管桥</w:t>
      </w:r>
      <w:r>
        <w:rPr>
          <w:rFonts w:eastAsia="黑体"/>
        </w:rP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~</w:t>
      </w:r>
      <m:oMath>
        <m:sSub>
          <m:e>
            <m:r>
              <m:t>D</m:t>
            </m:r>
          </m:e>
          <m:sub>
            <m:r>
              <m:t>6</m:t>
            </m:r>
          </m:sub>
        </m:sSub>
      </m:oMath>
      <w:r>
        <w:rPr>
          <w:rFonts w:hint="eastAsia" w:eastAsia="黑体"/>
        </w:rPr>
        <w:t xml:space="preserve">）、直流母线电容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d</m:t>
            </m:r>
            <m:r>
              <m:t>c</m:t>
            </m:r>
          </m:sub>
        </m:sSub>
      </m:oMath>
      <w:r>
        <w:rPr>
          <w:rFonts w:hint="eastAsia" w:eastAsia="黑体"/>
        </w:rPr>
        <w:t xml:space="preserve">（编号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C1）、三相逆变桥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~</w:t>
      </w:r>
      <m:oMath>
        <m:sSub>
          <m:e>
            <m:r>
              <m:t>T</m:t>
            </m:r>
          </m:e>
          <m:sub>
            <m:r>
              <m:t>6</m:t>
            </m:r>
          </m:sub>
        </m:sSub>
      </m:oMath>
      <w:r>
        <w:rPr>
          <w:rFonts w:hint="eastAsia" w:eastAsia="黑体"/>
        </w:rPr>
        <w:t xml:space="preserve">（各反并联续流二极管），配以磁场定向（矢量）控制器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IC1（DSP）、电流传感器与编码器/旋变组成。关键节点定义如下：三相交流输入节点</w:t>
      </w:r>
      <w:r>
        <w:rPr>
          <w:rFonts w:eastAsia="黑体"/>
        </w:rPr>
        <w:t xml:space="preserve"> </w:t>
      </w:r>
      <m:oMath>
        <m:r>
          <m:t>R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,</m:t>
        </m:r>
        <m:r>
          <m:t>T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接整流器</w:t>
      </w:r>
      <w:r>
        <w:rPr>
          <w:rFonts w:eastAsia="黑体"/>
        </w:rPr>
        <w:t xml:space="preserve"> REC1 </w:t>
      </w:r>
      <w:r>
        <w:rPr>
          <w:rFonts w:hint="eastAsia" w:eastAsia="黑体"/>
        </w:rPr>
        <w:t xml:space="preserve">交流输入端；直流母线正节点</w:t>
      </w:r>
      <w:r>
        <w:rPr>
          <w:rFonts w:eastAsia="黑体"/>
        </w:rPr>
        <w:t xml:space="preserve"> </w:t>
      </w:r>
      <m:oMath>
        <m:r>
          <m:t>P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是整流器正输出、母线电容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d</m:t>
            </m:r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正端与三个上管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5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集电极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C/漏极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的公共点；直流母线负节点</w:t>
      </w:r>
      <w:r>
        <w:rPr>
          <w:rFonts w:eastAsia="黑体"/>
        </w:rPr>
        <w:t xml:space="preserve"> </w:t>
      </w:r>
      <m:oMath>
        <m:r>
          <m:t>N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是整流器负输出、母线电容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d</m:t>
            </m:r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负端与三个下管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6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发射极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E/源极</w:t>
      </w:r>
      <w:r>
        <w:rPr>
          <w:rFonts w:eastAsia="黑体"/>
        </w:rPr>
        <w:t xml:space="preserve"> S </w:t>
      </w:r>
      <w:r>
        <w:rPr>
          <w:rFonts w:hint="eastAsia" w:eastAsia="黑体"/>
        </w:rPr>
        <w:t xml:space="preserve">的公共点；逆变输出节点</w:t>
      </w:r>
      <w:r>
        <w:rPr>
          <w:rFonts w:eastAsia="黑体"/>
        </w:rPr>
        <w:t xml:space="preserve"> </w:t>
      </w:r>
      <m:oMath>
        <m:r>
          <m:t>U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,</m:t>
        </m:r>
        <m:r>
          <m:t>W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是各相上下管桥臂中点，接电机三相绕组；采样节点是电流传感器与编码器/旋变将定子三相电流与转子磁链角送入控制器</w:t>
      </w:r>
      <w:r>
        <w:rPr>
          <w:rFonts w:eastAsia="黑体"/>
        </w:rPr>
        <w:t xml:space="preserve"> IC1 </w:t>
      </w:r>
      <w:r>
        <w:rPr>
          <w:rFonts w:hint="eastAsia" w:eastAsia="黑体"/>
        </w:rPr>
        <w:t xml:space="preserve">的输入点。</w:t>
      </w:r>
    </w:p>
    <w:p>
      <w:pPr/>
      <w:r>
        <w:rPr>
          <w:rFonts w:hint="eastAsia" w:eastAsia="黑体"/>
        </w:rPr>
        <w:t xml:space="preserve">各元件管脚连接（以</w:t>
      </w:r>
      <w:r>
        <w:rPr>
          <w:rFonts w:eastAsia="黑体"/>
        </w:rPr>
        <w:t xml:space="preserve"> U </w:t>
      </w:r>
      <w:r>
        <w:rPr>
          <w:rFonts w:hint="eastAsia" w:eastAsia="黑体"/>
        </w:rPr>
        <w:t xml:space="preserve">相为例，IGBT）：整流器</w:t>
      </w:r>
      <w:r>
        <w:rPr>
          <w:rFonts w:eastAsia="黑体"/>
        </w:rPr>
        <w:t xml:space="preserve"> REC1 </w:t>
      </w:r>
      <w:r>
        <w:rPr>
          <w:rFonts w:hint="eastAsia" w:eastAsia="黑体"/>
        </w:rPr>
        <w:t xml:space="preserve">交流输入端接</w:t>
      </w:r>
      <w:r>
        <w:rPr>
          <w:rFonts w:eastAsia="黑体"/>
        </w:rPr>
        <w:t xml:space="preserve"> </w:t>
      </w:r>
      <m:oMath>
        <m:r>
          <m:t>R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,</m:t>
        </m:r>
        <m:r>
          <m:t>T</m:t>
        </m:r>
      </m:oMath>
      <w:r>
        <w:rPr>
          <w:rFonts w:hint="eastAsia" w:eastAsia="黑体"/>
        </w:rPr>
        <w:t xml:space="preserve">，直流正、负输出端分别接正节点</w:t>
      </w:r>
      <w:r>
        <w:rPr>
          <w:rFonts w:eastAsia="黑体"/>
        </w:rPr>
        <w:t xml:space="preserve"> </w:t>
      </w:r>
      <m:oMath>
        <m:r>
          <m:t>P</m:t>
        </m:r>
      </m:oMath>
      <w:r>
        <w:rPr>
          <w:rFonts w:hint="eastAsia" w:eastAsia="黑体"/>
        </w:rPr>
        <w:t xml:space="preserve">、负节点</w:t>
      </w:r>
      <w:r>
        <w:rPr>
          <w:rFonts w:eastAsia="黑体"/>
        </w:rPr>
        <w:t xml:space="preserve"> </w:t>
      </w:r>
      <m:oMath>
        <m:r>
          <m:t>N</m:t>
        </m:r>
      </m:oMath>
      <w:r>
        <w:rPr>
          <w:rFonts w:hint="eastAsia" w:eastAsia="黑体"/>
        </w:rPr>
        <w:t xml:space="preserve">；母线电容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d</m:t>
            </m:r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</w:t>
      </w:r>
      <w:r>
        <w:rPr>
          <w:rFonts w:eastAsia="黑体"/>
        </w:rPr>
        <w:t xml:space="preserve"> </w:t>
      </w:r>
      <m:oMath>
        <m:r>
          <m:t>P</m:t>
        </m:r>
      </m:oMath>
      <w:r>
        <w:rPr>
          <w:rFonts w:hint="eastAsia" w:eastAsia="黑体"/>
        </w:rPr>
        <w:t xml:space="preserve">、另一端接</w:t>
      </w:r>
      <w:r>
        <w:rPr>
          <w:rFonts w:eastAsia="黑体"/>
        </w:rPr>
        <w:t xml:space="preserve"> </w:t>
      </w:r>
      <m:oMath>
        <m:r>
          <m:t>N</m:t>
        </m:r>
      </m:oMath>
      <w:r>
        <w:rPr>
          <w:rFonts w:hint="eastAsia" w:eastAsia="黑体"/>
        </w:rPr>
        <w:t xml:space="preserve">；逆变桥上管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的集电极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r>
          <m:t>P</m:t>
        </m:r>
      </m:oMath>
      <w:r>
        <w:rPr>
          <w:rFonts w:hint="eastAsia" w:eastAsia="黑体"/>
        </w:rPr>
        <w:t xml:space="preserve">、发射极</w:t>
      </w:r>
      <w:r>
        <w:rPr>
          <w:rFonts w:eastAsia="黑体"/>
        </w:rPr>
        <w:t xml:space="preserve"> E </w:t>
      </w:r>
      <w:r>
        <w:rPr>
          <w:rFonts w:hint="eastAsia" w:eastAsia="黑体"/>
        </w:rPr>
        <w:t xml:space="preserve">接输出节点</w:t>
      </w:r>
      <w:r>
        <w:rPr>
          <w:rFonts w:eastAsia="黑体"/>
        </w:rPr>
        <w:t xml:space="preserve"> </w:t>
      </w:r>
      <m:oMath>
        <m:r>
          <m:t>U</m:t>
        </m:r>
      </m:oMath>
      <w:r>
        <w:rPr>
          <w:rFonts w:hint="eastAsia" w:eastAsia="黑体"/>
        </w:rPr>
        <w:t xml:space="preserve">、栅极</w:t>
      </w:r>
      <w:r>
        <w:rPr>
          <w:rFonts w:eastAsia="黑体"/>
        </w:rPr>
        <w:t xml:space="preserve"> G </w:t>
      </w:r>
      <w:r>
        <w:rPr>
          <w:rFonts w:hint="eastAsia" w:eastAsia="黑体"/>
        </w:rPr>
        <w:t xml:space="preserve">接控制器</w:t>
      </w:r>
      <w:r>
        <w:rPr>
          <w:rFonts w:eastAsia="黑体"/>
        </w:rPr>
        <w:t xml:space="preserve"> IC1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U </w:t>
      </w:r>
      <w:r>
        <w:rPr>
          <w:rFonts w:hint="eastAsia" w:eastAsia="黑体"/>
        </w:rPr>
        <w:t xml:space="preserve">相上桥臂驱动；U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相下管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4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的集电极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r>
          <m:t>U</m:t>
        </m:r>
      </m:oMath>
      <w:r>
        <w:rPr>
          <w:rFonts w:hint="eastAsia" w:eastAsia="黑体"/>
        </w:rPr>
        <w:t xml:space="preserve">、发射极</w:t>
      </w:r>
      <w:r>
        <w:rPr>
          <w:rFonts w:eastAsia="黑体"/>
        </w:rPr>
        <w:t xml:space="preserve"> E </w:t>
      </w:r>
      <w:r>
        <w:rPr>
          <w:rFonts w:hint="eastAsia" w:eastAsia="黑体"/>
        </w:rPr>
        <w:t xml:space="preserve">接负节点</w:t>
      </w:r>
      <w:r>
        <w:rPr>
          <w:rFonts w:eastAsia="黑体"/>
        </w:rPr>
        <w:t xml:space="preserve"> </w:t>
      </w:r>
      <m:oMath>
        <m:r>
          <m:t>N</m:t>
        </m:r>
      </m:oMath>
      <w:r>
        <w:rPr>
          <w:rFonts w:hint="eastAsia" w:eastAsia="黑体"/>
        </w:rPr>
        <w:t xml:space="preserve">、栅极</w:t>
      </w:r>
      <w:r>
        <w:rPr>
          <w:rFonts w:eastAsia="黑体"/>
        </w:rPr>
        <w:t xml:space="preserve"> G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U </w:t>
      </w:r>
      <w:r>
        <w:rPr>
          <w:rFonts w:hint="eastAsia" w:eastAsia="黑体"/>
        </w:rPr>
        <w:t xml:space="preserve">相下桥臂驱动；</w:t>
      </w:r>
      <m:oMath>
        <m:r>
          <m:t>V</m:t>
        </m:r>
      </m:oMath>
      <w:r>
        <w:rPr>
          <w:rFonts w:eastAsia="黑体"/>
        </w:rPr>
        <w:t xml:space="preserve">、</w:t>
      </w:r>
      <m:oMath>
        <m:r>
          <m:t>W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两相由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3</m:t>
            </m:r>
          </m:sub>
        </m:sSub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6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T</m:t>
            </m:r>
          </m:e>
          <m:sub>
            <m:r>
              <m:t>5</m:t>
            </m:r>
          </m:sub>
        </m:sSub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按相同方式构成；三相电流传感器接在各相输出回路、编码器/旋变安装在电机轴上，二者输出均送入控制器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IC1；三相电机绕组接</w:t>
      </w:r>
      <w:r>
        <w:rPr>
          <w:rFonts w:eastAsia="黑体"/>
        </w:rPr>
        <w:t xml:space="preserve"> </w:t>
      </w:r>
      <m:oMath>
        <m:r>
          <m:t>U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,</m:t>
        </m:r>
        <m:r>
          <m:t>W</m:t>
        </m:r>
      </m:oMath>
      <w:r>
        <w:rPr>
          <w:rFonts w:eastAsia="黑体"/>
        </w:rPr>
        <w:t xml:space="preserve">。</w:t>
      </w:r>
    </w:p>
    <w:p>
      <w:pPr/>
      <w:r>
        <w:rPr>
          <w:rFonts w:hint="eastAsia" w:eastAsia="黑体"/>
        </w:rPr>
        <w:t xml:space="preserve">由此构成”交-直-交逆变主电路</w:t>
      </w:r>
      <w:r>
        <w:rPr>
          <w:rFonts w:eastAsia="黑体"/>
        </w:rPr>
        <w:t xml:space="preserve"> + </w:t>
      </w:r>
      <w:r>
        <w:rPr>
          <w:rFonts w:hint="eastAsia" w:eastAsia="黑体"/>
        </w:rPr>
        <w:t xml:space="preserve">磁场定向矢量控制”组态，通过坐标变换将定子电流分解为励磁分量与转矩分量分别控制，使交流异步电机获得类似直流电机的调速性能。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控制器采集定子三相电流，经</w:t>
      </w:r>
      <w:r>
        <w:rPr>
          <w:rFonts w:eastAsia="黑体"/>
        </w:rPr>
        <w:t xml:space="preserve"> Clarke/Park </w:t>
      </w:r>
      <w:r>
        <w:rPr>
          <w:rFonts w:hint="eastAsia" w:eastAsia="黑体"/>
        </w:rPr>
        <w:t xml:space="preserve">变换旋转到与转子磁链同步的</w:t>
      </w:r>
      <w:r>
        <w:rPr>
          <w:rFonts w:eastAsia="黑体"/>
        </w:rPr>
        <w:t xml:space="preserve"> </w:t>
      </w:r>
      <m:oMath>
        <m:r>
          <m:t>d</m:t>
        </m:r>
      </m:oMath>
      <w:r>
        <w:rPr>
          <w:rFonts w:eastAsia="黑体"/>
        </w:rPr>
        <w:t xml:space="preserve">-</w:t>
      </w:r>
      <m:oMath>
        <m:r>
          <m:t>q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坐标系，</w:t>
      </w:r>
      <m:oMath>
        <m:sSub>
          <m:e>
            <m:r>
              <m:t>i</m:t>
            </m:r>
          </m:e>
          <m:sub>
            <m:r>
              <m:t>d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控制磁通、</w:t>
      </w:r>
      <m:oMath>
        <m:sSub>
          <m:e>
            <m:r>
              <m:t>i</m:t>
            </m:r>
          </m:e>
          <m:sub>
            <m:r>
              <m:t>q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控制转矩，二者独立调节；再经逆变换与</w:t>
      </w:r>
      <w:r>
        <w:rPr>
          <w:rFonts w:eastAsia="黑体"/>
        </w:rPr>
        <w:t xml:space="preserve"> SPWM/SVPWM </w:t>
      </w:r>
      <w:r>
        <w:rPr>
          <w:rFonts w:hint="eastAsia" w:eastAsia="黑体"/>
        </w:rPr>
        <w:t xml:space="preserve">生成逆变</w:t>
      </w:r>
      <w:r>
        <w:rPr>
          <w:rFonts w:eastAsia="黑体"/>
        </w:rPr>
        <w:t xml:space="preserve"> trigger </w:t>
      </w:r>
      <w:r>
        <w:rPr>
          <w:rFonts w:hint="eastAsia" w:eastAsia="黑体"/>
        </w:rPr>
        <w:t xml:space="preserve">信号，实现快速、精确的转矩与转速控制。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eastAsia="黑体"/>
        </w:rPr>
        <w:t xml:space="preserve">Clarke </w:t>
      </w:r>
      <w:r>
        <w:rPr>
          <w:rFonts w:hint="eastAsia" w:eastAsia="黑体"/>
        </w:rPr>
        <w:t xml:space="preserve">变换（三相到两相静止坐标）：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α</m:t>
              </m:r>
            </m:sub>
          </m:sSub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β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i</m:t>
                  </m:r>
                </m:e>
                <m:sub>
                  <m:r>
                    <m:t>b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eastAsia="黑体"/>
        </w:rPr>
        <w:t xml:space="preserve">Park </w:t>
      </w:r>
      <w:r>
        <w:rPr>
          <w:rFonts w:hint="eastAsia" w:eastAsia="黑体"/>
        </w:rPr>
        <w:t xml:space="preserve">变换（静止到旋转坐标）：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t>α</m:t>
              </m:r>
            </m:sub>
          </m:sSub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+</m:t>
          </m:r>
          <m:sSub>
            <m:e>
              <m:r>
                <m:t>i</m:t>
              </m:r>
            </m:e>
            <m:sub>
              <m:r>
                <m:t>β</m:t>
              </m:r>
            </m:sub>
          </m:sSub>
          <m:r>
            <m:rPr>
              <m:sty m:val="p"/>
            </m:rPr>
            <m:t>sin</m:t>
          </m:r>
          <m:r>
            <m:t>θ</m:t>
          </m:r>
        </m:oMath>
      </m:oMathPara>
    </w:p>
    <w:p>
      <w:pPr>
        <w:pStyle w:val="FirstParagraph"/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i</m:t>
              </m:r>
            </m:e>
            <m:sub>
              <m:r>
                <m:t>α</m:t>
              </m:r>
            </m:sub>
          </m:sSub>
          <m:r>
            <m:rPr>
              <m:sty m:val="p"/>
            </m:rPr>
            <m:t>sin</m:t>
          </m:r>
          <m:r>
            <m:t>θ</m:t>
          </m:r>
          <m:r>
            <m:rPr>
              <m:sty m:val="p"/>
            </m:rPr>
            <m:t>+</m:t>
          </m:r>
          <m:sSub>
            <m:e>
              <m:r>
                <m:t>i</m:t>
              </m:r>
            </m:e>
            <m:sub>
              <m:r>
                <m:t>β</m:t>
              </m:r>
            </m:sub>
          </m:sSub>
          <m:r>
            <m:rPr>
              <m:sty m:val="p"/>
            </m:rPr>
            <m:t>cos</m:t>
          </m:r>
          <m:r>
            <m:t>θ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电磁转矩（矢量控制下）：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2</m:t>
              </m:r>
            </m:den>
          </m:f>
          <m:r>
            <m:t>p</m:t>
          </m:r>
          <m:f>
            <m:fPr>
              <m:type m:val="bar"/>
            </m:fPr>
            <m:num>
              <m:sSub>
                <m:e>
                  <m:r>
                    <m:t>L</m:t>
                  </m:r>
                </m:e>
                <m:sub>
                  <m:r>
                    <m:t>m</m:t>
                  </m:r>
                </m:sub>
              </m:sSub>
            </m:num>
            <m:den>
              <m:sSub>
                <m:e>
                  <m:r>
                    <m:t>L</m:t>
                  </m:r>
                </m:e>
                <m:sub>
                  <m:r>
                    <m:t>r</m:t>
                  </m:r>
                </m:sub>
              </m:sSub>
            </m:den>
          </m:f>
          <m:sSub>
            <m:e>
              <m:r>
                <m:t>ψ</m:t>
              </m:r>
            </m:e>
            <m:sub>
              <m:r>
                <m:t>r</m:t>
              </m:r>
            </m:sub>
          </m:sSub>
          <m:sSub>
            <m:e>
              <m:r>
                <m:t>i</m:t>
              </m:r>
            </m:e>
            <m:sub>
              <m:r>
                <m:t>q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转差角频率：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ω</m:t>
              </m:r>
            </m:e>
            <m:sub>
              <m:r>
                <m:t>s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L</m:t>
                  </m:r>
                </m:e>
                <m:sub>
                  <m:r>
                    <m:t>m</m:t>
                  </m:r>
                </m:sub>
              </m:sSub>
              <m:sSub>
                <m:e>
                  <m:r>
                    <m:t>i</m:t>
                  </m:r>
                </m:e>
                <m:sub>
                  <m:r>
                    <m:t>q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r</m:t>
                  </m:r>
                </m:sub>
              </m:sSub>
              <m:sSub>
                <m:e>
                  <m:r>
                    <m:t>ψ</m:t>
                  </m:r>
                </m:e>
                <m:sub>
                  <m:r>
                    <m:t>r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i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i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定子三相电流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α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i</m:t>
                  </m:r>
                </m:e>
                <m:sub>
                  <m:r>
                    <m:t>β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静止坐标电流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i</m:t>
                  </m:r>
                </m:e>
                <m:sub>
                  <m:r>
                    <m:t>q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旋转坐标电流（励磁/转矩）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θ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转子磁链角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rad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e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电磁转矩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N·m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磁极对数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ψ</m:t>
                  </m:r>
                </m:e>
                <m:sub>
                  <m:r>
                    <m:t>r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转子磁链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Wb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L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r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互感/转子电感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ω</m:t>
                  </m:r>
                </m:e>
                <m:sub>
                  <m:r>
                    <m:t>s</m:t>
                  </m:r>
                  <m:r>
                    <m:t>l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转差角频率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rad/s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励磁电流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i</m:t>
            </m:r>
          </m:e>
          <m:sub>
            <m:r>
              <m:t>d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eastAsia="黑体"/>
          <w:b/>
          <w:bCs/>
        </w:rPr>
        <w:t xml:space="preserve">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磁通增大，转矩能力提高，但磁路饱和风险上升。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转矩电流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i</m:t>
            </m:r>
          </m:e>
          <m:sub>
            <m:r>
              <m:t>q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eastAsia="黑体"/>
          <w:b/>
          <w:bCs/>
        </w:rPr>
        <w:t xml:space="preserve">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输出转矩增大，加速更快，但定子电流与发热增加。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磁链观测</w:t>
      </w:r>
      <w:r>
        <w:rPr>
          <w:rFonts w:eastAsia="黑体"/>
          <w:b/>
          <w:bCs/>
        </w:rPr>
        <w:t xml:space="preserve"> / </w:t>
      </w:r>
      <w:r>
        <w:rPr>
          <w:rFonts w:hint="eastAsia" w:eastAsia="黑体"/>
          <w:b/>
          <w:bCs/>
        </w:rPr>
        <w:t xml:space="preserve">旋变精度</w:t>
      </w:r>
      <w:r>
        <w:rPr>
          <w:rFonts w:eastAsia="黑体"/>
          <w:b/>
          <w:bCs/>
        </w:rPr>
        <w:t xml:space="preserve"> ↓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定向不准，转矩脉动增大。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开关频率</w:t>
      </w:r>
      <w:r>
        <w:rPr>
          <w:rFonts w:eastAsia="黑体"/>
          <w:b/>
          <w:bCs/>
        </w:rPr>
        <w:t xml:space="preserve">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电流纹波减小、控制性能好，但开关损耗增大。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rPr>
          <w:rFonts w:eastAsia="黑体"/>
        </w:rPr>
        <w:t xml:space="preserve">、</w:t>
      </w:r>
      <m:oMath>
        <m:sSub>
          <m:e>
            <m:r>
              <m:t>L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0.1</m:t>
        </m:r>
        <m:r>
          <m:t> </m:t>
        </m:r>
        <m:r>
          <m:rPr>
            <m:nor/>
            <m:sty m:val="p"/>
          </m:rPr>
          <m:t>H</m:t>
        </m:r>
      </m:oMath>
      <w:r>
        <w:rPr>
          <w:rFonts w:eastAsia="黑体"/>
        </w:rPr>
        <w:t xml:space="preserve">、</w:t>
      </w:r>
      <m:oMath>
        <m:sSub>
          <m:e>
            <m:r>
              <m:t>L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0.11</m:t>
        </m:r>
        <m:r>
          <m:t> </m:t>
        </m:r>
        <m:r>
          <m:rPr>
            <m:nor/>
            <m:sty m:val="p"/>
          </m:rPr>
          <m:t>H</m:t>
        </m:r>
      </m:oMath>
      <w:r>
        <w:rPr>
          <w:rFonts w:eastAsia="黑体"/>
        </w:rPr>
        <w:t xml:space="preserve">、</w:t>
      </w:r>
      <m:oMath>
        <m:sSub>
          <m:e>
            <m:r>
              <m:t>ψ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0.8</m:t>
        </m:r>
        <m:r>
          <m:t> </m:t>
        </m:r>
        <m:r>
          <m:rPr>
            <m:nor/>
            <m:sty m:val="p"/>
          </m:rPr>
          <m:t>Wb</m:t>
        </m:r>
      </m:oMath>
      <w:r>
        <w:rPr>
          <w:rFonts w:eastAsia="黑体"/>
        </w:rPr>
        <w:t xml:space="preserve">、</w:t>
      </w:r>
      <m:oMath>
        <m:sSub>
          <m:e>
            <m:r>
              <m:t>i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T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×</m:t>
        </m:r>
        <m:r>
          <m:t>2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0.1</m:t>
            </m:r>
          </m:num>
          <m:den>
            <m:r>
              <m:t>0.11</m:t>
            </m:r>
          </m:den>
        </m:f>
        <m:r>
          <m:rPr>
            <m:sty m:val="p"/>
          </m:rPr>
          <m:t>×</m:t>
        </m:r>
        <m:r>
          <m:t>0.8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≈</m:t>
        </m:r>
        <m:r>
          <m:t>21.8</m:t>
        </m:r>
        <m:r>
          <m:t> </m:t>
        </m:r>
        <m:r>
          <m:rPr>
            <m:nor/>
            <m:sty m:val="p"/>
          </m:rPr>
          <m:t>N·m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额定频率</w:t>
      </w:r>
      <w:r>
        <w:rPr>
          <w:rFonts w:eastAsia="黑体"/>
        </w:rPr>
        <w:t xml:space="preserve"> </w:t>
      </w:r>
      <m:oMath>
        <m:r>
          <m:t>f</m:t>
        </m:r>
        <m:r>
          <m:rPr>
            <m:sty m:val="p"/>
          </m:rPr>
          <m:t>=</m:t>
        </m:r>
        <m:r>
          <m:t>50</m:t>
        </m:r>
        <m:r>
          <m:t> </m:t>
        </m:r>
        <m:r>
          <m:rPr>
            <m:nor/>
            <m:sty m:val="p"/>
          </m:rPr>
          <m:t>Hz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下以矢量控制实现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0～1500</w:t>
      </w:r>
      <w:r>
        <w:rPr>
          <w:rFonts w:eastAsia="黑体"/>
        </w:rPr>
        <w:t xml:space="preserve"> r/min </w:t>
      </w:r>
      <w:r>
        <w:rPr>
          <w:rFonts w:hint="eastAsia" w:eastAsia="黑体"/>
        </w:rPr>
        <w:t xml:space="preserve">宽范围调速。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控制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DSP：TMS320F28335、TMS320F28069。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IPM：PM50RLA120、FSAM30SH60A。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电流传感器：ACS712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ACS758、霍尔电流传感器。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编码器/旋变：增量式光电编码器、旋转变压器。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需精确的转子磁链定向信息（磁链观测或传感器），低速区定向误差大。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电机参数（</w:t>
      </w:r>
      <m:oMath>
        <m:sSub>
          <m:e>
            <m:r>
              <m:t>L</m:t>
            </m:r>
          </m:e>
          <m:sub>
            <m:r>
              <m:t>m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L</m:t>
            </m:r>
          </m:e>
          <m:sub>
            <m:r>
              <m:t>r</m:t>
            </m:r>
          </m:sub>
        </m:sSub>
      </m:oMath>
      <w:r>
        <w:rPr>
          <w:rFonts w:hint="eastAsia" w:eastAsia="黑体"/>
        </w:rPr>
        <w:t xml:space="preserve">、转子电阻）随温度变化，需在线辨识或补偿。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弱磁区（高于额定转速）需减小</w:t>
      </w:r>
      <w:r>
        <w:rPr>
          <w:rFonts w:eastAsia="黑体"/>
        </w:rPr>
        <w:t xml:space="preserve"> </w:t>
      </w:r>
      <m:oMath>
        <m:sSub>
          <m:e>
            <m:r>
              <m:t>i</m:t>
            </m:r>
          </m:e>
          <m:sub>
            <m:r>
              <m:t>d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进行弱磁控制。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需过流、过压、过温保护及死区补偿，保证可靠性。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《电力拖动自动控制系统》（陈伯时）。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Vector control (motor)。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应用笔记（FOC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磁场定向控制）。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矢量控制变频电路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矢量控制变频电路</dc:title>
  <dc:creator>AI 智能体</dc:creator>
  <cp:keywords/>
  <dcterms:created xsi:type="dcterms:W3CDTF">2026-09-08T14:37:29Z</dcterms:created>
  <dcterms:modified xsi:type="dcterms:W3CDTF">2026-09-08T14:37:29Z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