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串联谐振结构"/>
    <w:p>
      <w:pPr>
        <w:pStyle w:val="Heading1"/>
      </w:pPr>
      <w:r>
        <w:rPr>
          <w:rFonts w:hint="eastAsia" w:eastAsia="黑体"/>
        </w:rPr>
        <w:t xml:space="preserve">串联谐振结构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hint="eastAsia" w:eastAsia="黑体"/>
        </w:rPr>
        <w:t xml:space="preserve">（常代表线圈内阻与回路损耗）与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信号源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依次串联构成单回路网络。电路共有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（信号源的正端与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R-L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L-C </w:t>
      </w:r>
      <w:r>
        <w:rPr>
          <w:rFonts w:hint="eastAsia" w:eastAsia="黑体"/>
          <w:b/>
          <w:bCs/>
        </w:rPr>
        <w:t xml:space="preserve">节点</w:t>
      </w:r>
      <w:r>
        <w:rPr>
          <w:rFonts w:hint="eastAsia" w:eastAsia="黑体"/>
        </w:rPr>
        <w:t xml:space="preserve">（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回流节点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的另一端与信号源的负端/地相连）。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</w:t>
      </w:r>
      <w:r>
        <w:rPr>
          <w:rFonts w:eastAsia="黑体"/>
        </w:rPr>
        <w:t xml:space="preserve"> R-L </w:t>
      </w:r>
      <w:r>
        <w:rPr>
          <w:rFonts w:hint="eastAsia" w:eastAsia="黑体"/>
        </w:rPr>
        <w:t xml:space="preserve">节点；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R-L </w:t>
      </w:r>
      <w:r>
        <w:rPr>
          <w:rFonts w:hint="eastAsia" w:eastAsia="黑体"/>
        </w:rPr>
        <w:t xml:space="preserve">节点、另一端接</w:t>
      </w:r>
      <w:r>
        <w:rPr>
          <w:rFonts w:eastAsia="黑体"/>
        </w:rPr>
        <w:t xml:space="preserve"> L-C </w:t>
      </w:r>
      <w:r>
        <w:rPr>
          <w:rFonts w:hint="eastAsia" w:eastAsia="黑体"/>
        </w:rPr>
        <w:t xml:space="preserve">节点；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L-C </w:t>
      </w:r>
      <w:r>
        <w:rPr>
          <w:rFonts w:hint="eastAsia" w:eastAsia="黑体"/>
        </w:rPr>
        <w:t xml:space="preserve">节点、另一端接回流节点；</w:t>
      </w:r>
      <w:r>
        <w:rPr>
          <w:rFonts w:hint="eastAsia" w:eastAsia="黑体"/>
          <w:b/>
          <w:bCs/>
        </w:rPr>
        <w:t xml:space="preserve">信号源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正端接输入节点、负端接回流节点（地）。整条支路在节点①与节点④之间构成唯一回路。</w:t>
      </w:r>
    </w:p>
    <w:p>
      <w:pPr/>
      <w:r>
        <w:rPr>
          <w:rFonts w:hint="eastAsia" w:eastAsia="黑体"/>
        </w:rPr>
        <w:t xml:space="preserve">由此构成”信号源、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L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首尾串接成一单回路”的</w:t>
      </w:r>
      <w:r>
        <w:rPr>
          <w:rFonts w:eastAsia="黑体"/>
        </w:rPr>
        <w:t xml:space="preserve"> RLC </w:t>
      </w:r>
      <w:r>
        <w:rPr>
          <w:rFonts w:hint="eastAsia" w:eastAsia="黑体"/>
        </w:rPr>
        <w:t xml:space="preserve">串联谐振组态，在谐振频率处回路呈纯阻性且阻抗最小，是带通滤波、选频与无线电调谐的基础结构。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电感感抗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ω</m:t>
        </m:r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与电容容抗</w:t>
      </w:r>
      <w:r>
        <w:rPr>
          <w:rFonts w:eastAsia="黑体"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ω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随频率反向变化，在某一频率处二者大小相等、相互抵消，回路呈纯阻性且阻抗最小，电流达到最大，即为谐振。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C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带宽（-3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  <m:r>
                <m:t>π</m:t>
              </m:r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串联谐振总阻抗：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j</m:t>
          </m:r>
          <m:d>
            <m:dPr>
              <m:begChr m:val="("/>
              <m:sepChr m:val=""/>
              <m:endChr m:val=")"/>
              <m:grow/>
            </m:dPr>
            <m:e>
              <m:r>
                <m:t>ω</m:t>
              </m:r>
              <m:r>
                <m:t>L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ω</m:t>
                  </m:r>
                  <m:r>
                    <m:t>C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谐振时阻抗（取最小值）：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回路等效电阻（含损耗）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—（无量纲）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通频带宽度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L↑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下降（谐振点向低频移动）。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下降，</w:t>
      </w:r>
      <m:oMath>
        <m:r>
          <m:rPr>
            <m:sty m:val="p"/>
          </m:rPr>
          <m:t>Δ</m:t>
        </m:r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变宽，选频能力变弱，谐振电流峰值减小。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L↑（保持谐振频率不变需按</w:t>
      </w:r>
      <w:r>
        <w:rPr>
          <w:rFonts w:eastAsia="黑体"/>
          <w:b/>
          <w:bCs/>
        </w:rPr>
        <w:t xml:space="preserve"> </w:t>
      </w:r>
      <m:oMath>
        <m:r>
          <m:t>L</m:t>
        </m:r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等比减小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C）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增大，带宽变窄。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谐振时回路失谐点感抗/容抗远大于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R，电感与电容两端电压约为输入电压的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倍，需注意耐压。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5.03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若回路等效电阻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5.03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≈</m:t>
        </m:r>
        <m:r>
          <m:t>158</m:t>
        </m:r>
      </m:oMath>
      <w:r>
        <w:rPr>
          <w:rFonts w:hint="eastAsia" w:eastAsia="黑体"/>
        </w:rPr>
        <w:t xml:space="preserve">，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num>
          <m:den>
            <m:r>
              <m:t>158</m:t>
            </m:r>
          </m:den>
        </m:f>
        <m:r>
          <m:rPr>
            <m:sty m:val="p"/>
          </m:rPr>
          <m:t>≈</m:t>
        </m:r>
        <m:r>
          <m:t>31.8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电感：高频磁芯电感、绕线电感（如</w:t>
      </w:r>
      <w:r>
        <w:rPr>
          <w:rFonts w:eastAsia="黑体"/>
        </w:rPr>
        <w:t xml:space="preserve"> Murata、TDK </w:t>
      </w:r>
      <w:r>
        <w:rPr>
          <w:rFonts w:hint="eastAsia" w:eastAsia="黑体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瓷片电容（高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Q、温漂小）、云母电容。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实际电感存在内阻，会显著降低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，工程上常以实测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值修正。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谐振时电抗元件两端电压为输入的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倍，选耐压时须留足裕量。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意味着窄带宽，需平衡选频能力与所需通带宽度。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《电路分析基础》（或《电路》邱关源）。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RLC </w:t>
      </w:r>
      <w:r>
        <w:rPr>
          <w:rFonts w:hint="eastAsia" w:eastAsia="黑体"/>
        </w:rPr>
        <w:t xml:space="preserve">circuit（Series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resonance）。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串联谐振结构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串联谐振结构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