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串联结构"/>
    <w:p>
      <w:pPr>
        <w:pStyle w:val="Heading1"/>
      </w:pPr>
      <w:r>
        <w:rPr>
          <w:rFonts w:hint="eastAsia" w:eastAsia="黑体"/>
        </w:rPr>
        <w:t xml:space="preserve">纯串联结构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若干个电阻（或同类元件）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首尾依次串联而成的单支路网络，前一元件末端接后一元件始端，构成唯一电流通路，无任何分支或节点分叉。电路共有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节点②…节点n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各中间节点</w:t>
      </w:r>
      <w:r>
        <w:rPr>
          <w:rFonts w:hint="eastAsia" w:eastAsia="黑体"/>
        </w:rPr>
        <w:t xml:space="preserve">（相邻两电阻相连处）；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的另一端与输入电压负端/地相连，作为参考端）。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一端接输入节点、另一端接第一个中间节点；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一端接第一个中间节点、另一端接第二个中间节点；依此类推，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个中间节点、另一端接输出节点。输入电压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跨接在输入节点与输出节点之间，某电阻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两端电压即为可取的分压输出（输出取自该电阻两端）。</w:t>
      </w:r>
    </w:p>
    <w:p>
      <w:pPr/>
      <w:r>
        <w:rPr>
          <w:rFonts w:hint="eastAsia" w:eastAsia="黑体"/>
        </w:rPr>
        <w:t xml:space="preserve">由此构成”多个电阻首尾串联、电流处处相等、各电阻按阻值比例分压”的最基本串联组态，是分压、限流与电阻串联等效及其分析复杂网络的公共基础结构。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串联支路中流过各元件的电流处处相等（同一电流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），总电压等于各元件两端电压之和；各电阻按自身阻值大小占总电阻的比例分压。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串联总电阻（两个及以上电阻）：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两个电阻串联：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串联电流（欧姆定律）：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分压公式（两电阻，取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任意第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个电阻分压：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各元件消耗功率：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任一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总电阻增大，支路电流减小，该电阻两端分压占比增大。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任一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R↓（或短路）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总电阻减小，电流增大，该电阻两端分压占比减小（短路时其分压为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增大某电阻会使其自身分压增大，但同时导致总电流减小，故其余电阻分压整体下降。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输出取自哪个电阻两端，就得到该电阻在全阻值中的比例分压，比例不随绝对值等比例缩放而改变。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3000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（等分压）。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/ 0.1% </w:t>
      </w:r>
      <w:r>
        <w:rPr>
          <w:rFonts w:hint="eastAsia" w:eastAsia="黑体"/>
        </w:rPr>
        <w:t xml:space="preserve">精密金属膜电阻、插件碳膜电阻。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分压输出带载时会因负载与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并联而改变比例，需按戴维南等效修正或加缓冲。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串联总电阻增大意味着电流减小、功耗分配变化，选用电阻时核对其额定功率。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多个大阻值电阻串联易放大温漂与噪声，高精度场合优先减少串联级数或选用精密电阻。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Series and parallel circuits。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纯串联结构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