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结构"/>
    <w:p>
      <w:pPr>
        <w:pStyle w:val="Heading1"/>
      </w:pPr>
      <w:r>
        <w:rPr>
          <w:rFonts w:hint="eastAsia" w:eastAsia="黑体"/>
        </w:rPr>
        <w:t xml:space="preserve">并联谐振结构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并联组成的谐振网络（又称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并联回路、电流谐振回路），可再并一个损耗电阻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表示回路损耗。电路共有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上端（端口）节点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的同一端相连，作为端口上端）；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下端（公共）节点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的另一端相连，作为端口下端/地）。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一端接上端节点、另一端接下端节点；</w:t>
      </w:r>
      <m:oMath>
        <m:r>
          <m:t>R</m:t>
        </m:r>
      </m:oMath>
      <w:r>
        <w:rPr>
          <w:rFonts w:hint="eastAsia" w:eastAsia="黑体"/>
        </w:rPr>
        <w:t xml:space="preserve">（损耗电阻）一端接上端节点、另一端接下端节点。三者跨接在节点①与节点②之间，承受同一端口电压。</w:t>
      </w:r>
    </w:p>
    <w:p>
      <w:pPr/>
      <w:r>
        <w:rPr>
          <w:rFonts w:hint="eastAsia" w:eastAsia="黑体"/>
        </w:rPr>
        <w:t xml:space="preserve">由此构成”电感、电容（及损耗电阻）并联跨接于相同两端、端口呈最大阻抗”的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并联谐振组态，用于选频、滤波、振荡器频控及阻抗变换。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电感与电容的电流相位相反，在某频率处两者的无功电流互相抵消，端口呈最大阻抗（理想情况下趋于无穷），该频率即为并联谐振频率。谐振时回路对外近似开路，因而称电流谐振。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特性阻抗：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谐振阻抗（考虑并联损耗电阻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，无载时）：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品质因数（并联形式）：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R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并联损耗电阻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L↑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C↑（L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特性阻抗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下降（带宽变宽）。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L↑（C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特性阻抗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上升，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上升（带宽变窄）。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并联损耗电阻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下降，回路选择性变差、谐振阻抗降低。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特性阻抗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电感：高频绕线电感、空心线圈。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高频瓷片电容、云母电容、可调（微调）电容。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谐振阻抗很高，驱动端需与之匹配，实际常用抽头或阻抗变换接入。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电感的寄生电阻与电容介质损耗会降低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，高频需选低损器件。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谐振时电容两端电压可高达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倍外加电压，注意耐压。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LC circuit。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RLC circuit。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并联谐振结构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