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星三角变换结构"/>
    <w:p>
      <w:pPr>
        <w:pStyle w:val="Heading1"/>
      </w:pPr>
      <w:r>
        <w:rPr>
          <w:rFonts w:hint="eastAsia" w:eastAsia="黑体"/>
        </w:rPr>
        <w:t xml:space="preserve">星三角变换结构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三个电阻按”星形（Y）</w:t>
      </w:r>
      <w:r>
        <w:rPr>
          <w:rFonts w:hint="eastAsia" w:eastAsia="黑体"/>
          <w:b/>
          <w:bCs/>
        </w:rPr>
        <w:t xml:space="preserve">“与”</w:t>
      </w:r>
      <w:r>
        <w:rPr>
          <w:rFonts w:hint="eastAsia" w:eastAsia="黑体"/>
          <w:b/>
          <w:bCs/>
        </w:rPr>
        <w:t xml:space="preserve">三角形（Δ）“两种连接形式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相互等效变换构成的网络结构。星形形式由三分支电阻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组成；三角形形式由三边电阻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A、B、C</w:t>
      </w:r>
      <w:r>
        <w:rPr>
          <w:rFonts w:hint="eastAsia" w:eastAsia="黑体"/>
        </w:rPr>
        <w:t xml:space="preserve">（三个外部端钮，两种连接形式共用）；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N</w:t>
      </w:r>
      <w:r>
        <w:rPr>
          <w:rFonts w:hint="eastAsia" w:eastAsia="黑体"/>
        </w:rPr>
        <w:t xml:space="preserve">（星形公共中点，仅星形形式存在）。</w:t>
      </w:r>
    </w:p>
    <w:p>
      <w:pPr/>
      <w:r>
        <w:rPr>
          <w:rFonts w:hint="eastAsia" w:eastAsia="黑体"/>
        </w:rPr>
        <w:t xml:space="preserve">各元件管脚连接（星形）：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N。各元件管脚连接（三角形）：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A。两种形式保持三个外部端钮之间的电压、电流关系不变（等值变换准则）。</w:t>
      </w:r>
    </w:p>
    <w:p>
      <w:pPr/>
      <w:r>
        <w:rPr>
          <w:rFonts w:hint="eastAsia" w:eastAsia="黑体"/>
        </w:rPr>
        <w:t xml:space="preserve">由此构成”三个电阻可在星形（公共中点）与三角形（三边闭合）两种连接之间相互等效变换”的拓扑，用于简化不能直接串并联的局部电阻网络，是网络分析的重要工具。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保持三个外部端钮之间的电压、电流关系不变，把三角形连接的三个电阻替换为等效星形连接的三个电阻（反之亦然），既简化网络又不改变对外表现，从而便于求等效电阻与电流分布。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三角形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星形（Δ→Y）：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星形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三角形（Y→Δ）：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三电阻相等时（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Δ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Δ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R</m:t>
              </m:r>
            </m:e>
            <m:sub>
              <m:r>
                <m:t>Y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三角形三边电阻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星形三分支电阻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等值情况下三角形电阻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等值情况下星形电阻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某个</w:t>
      </w:r>
      <w:r>
        <w:rPr>
          <w:rFonts w:eastAsia="黑体"/>
          <w:b/>
          <w:bCs/>
        </w:rPr>
        <w:t xml:space="preserve"> Δ </w:t>
      </w:r>
      <w:r>
        <w:rPr>
          <w:rFonts w:hint="eastAsia" w:eastAsia="黑体"/>
          <w:b/>
          <w:bCs/>
        </w:rPr>
        <w:t xml:space="preserve">电阻↑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对应转换后各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电阻增大（各端等效关系改变）。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某个</w:t>
      </w:r>
      <w:r>
        <w:rPr>
          <w:rFonts w:eastAsia="黑体"/>
          <w:b/>
          <w:bCs/>
        </w:rPr>
        <w:t xml:space="preserve"> Y </w:t>
      </w:r>
      <w:r>
        <w:rPr>
          <w:rFonts w:hint="eastAsia" w:eastAsia="黑体"/>
          <w:b/>
          <w:bCs/>
        </w:rPr>
        <w:t xml:space="preserve">电阻↑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转换后与其相反方向的两个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边增大。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三电阻同步等比变化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等效网络对外电阻同比变化。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三边相等时，Δ→Y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电阻变为原来的</w:t>
      </w:r>
      <w:r>
        <w:rPr>
          <w:rFonts w:eastAsia="黑体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hint="eastAsia" w:eastAsia="黑体"/>
        </w:rPr>
        <w:t xml:space="preserve">，Y→Δ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变为原来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（等边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Δ）：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（等边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Y）：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Δ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变换只适用于不含电源的纯电阻（或线性阻抗）网络局部。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三条外部端钮必须对应才能保证对外等效。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用于三相电路时注意星形与三角形线相电压/电流的</w:t>
      </w:r>
      <w:r>
        <w:rPr>
          <w:rFonts w:eastAsia="黑体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关系。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Y-Δ transform。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Star-mesh </w:t>
      </w:r>
      <w:r>
        <w:rPr>
          <w:rFonts w:hint="eastAsia" w:eastAsia="黑体"/>
        </w:rPr>
        <w:t xml:space="preserve">transform（星网变换）。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星三角变换结构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星三角变换结构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