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差分对结构"/>
    <w:p>
      <w:pPr>
        <w:pStyle w:val="Heading1"/>
      </w:pPr>
      <w:r>
        <w:rPr>
          <w:rFonts w:hint="eastAsia" w:eastAsia="黑体"/>
        </w:rPr>
        <w:t xml:space="preserve">差分对结构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两个同型晶体管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（或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对）共发射极/共源极配对组成的对称放大结构，两只管子发射极连接在一起并经尾电流源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S</m:t>
            </m:r>
          </m:sub>
        </m:sSub>
      </m:oMath>
      <w:r>
        <w:rPr>
          <w:rFonts w:hint="eastAsia" w:eastAsia="黑体"/>
        </w:rPr>
        <w:t xml:space="preserve">（或尾电阻）接地。电路共有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</w:t>
      </w:r>
      <w:r>
        <w:rPr>
          <w:rFonts w:eastAsia="黑体"/>
          <w:b/>
          <w:bCs/>
        </w:rPr>
        <w:t xml:space="preserve"> + </w:t>
      </w:r>
      <w:r>
        <w:rPr>
          <w:rFonts w:hint="eastAsia" w:eastAsia="黑体"/>
          <w:b/>
          <w:bCs/>
        </w:rPr>
        <w:t xml:space="preserve">节点</w:t>
      </w:r>
      <w:r>
        <w:rPr>
          <w:rFonts w:hint="eastAsia" w:eastAsia="黑体"/>
        </w:rPr>
        <w:t xml:space="preserve">（信号正端与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</w:t>
      </w:r>
      <w:r>
        <w:rPr>
          <w:rFonts w:eastAsia="黑体"/>
          <w:b/>
          <w:bCs/>
        </w:rPr>
        <w:t xml:space="preserve"> − </w:t>
      </w:r>
      <w:r>
        <w:rPr>
          <w:rFonts w:hint="eastAsia" w:eastAsia="黑体"/>
          <w:b/>
          <w:bCs/>
        </w:rPr>
        <w:t xml:space="preserve">节点</w:t>
      </w:r>
      <w:r>
        <w:rPr>
          <w:rFonts w:hint="eastAsia" w:eastAsia="黑体"/>
        </w:rPr>
        <w:t xml:space="preserve">（信号负端与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公共发射极节点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相连并与尾电流源一端相连）；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尾端点</w:t>
      </w:r>
      <w:r>
        <w:rPr>
          <w:rFonts w:hint="eastAsia" w:eastAsia="黑体"/>
        </w:rPr>
        <w:t xml:space="preserve">（尾电流源另一端接地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</w:t>
      </w:r>
      <w:r>
        <w:rPr>
          <w:rFonts w:eastAsia="黑体"/>
          <w:b/>
          <w:bCs/>
        </w:rPr>
        <w:t xml:space="preserve"> + </w:t>
      </w:r>
      <w:r>
        <w:rPr>
          <w:rFonts w:hint="eastAsia" w:eastAsia="黑体"/>
          <w:b/>
          <w:bCs/>
        </w:rPr>
        <w:t xml:space="preserve">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与集电极电阻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下端相连）；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</w:t>
      </w:r>
      <w:r>
        <w:rPr>
          <w:rFonts w:eastAsia="黑体"/>
          <w:b/>
          <w:bCs/>
        </w:rPr>
        <w:t xml:space="preserve"> − </w:t>
      </w:r>
      <w:r>
        <w:rPr>
          <w:rFonts w:hint="eastAsia" w:eastAsia="黑体"/>
          <w:b/>
          <w:bCs/>
        </w:rPr>
        <w:t xml:space="preserve">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与集电极电阻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下端相连）。</w:t>
      </w:r>
    </w:p>
    <w:p>
      <w:pPr/>
      <w:r>
        <w:rPr>
          <w:rFonts w:hint="eastAsia" w:eastAsia="黑体"/>
        </w:rPr>
        <w:t xml:space="preserve">各管脚连接：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接输入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节点、C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节点、E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接公共发射极节点；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接输入</w:t>
      </w:r>
      <w:r>
        <w:rPr>
          <w:rFonts w:eastAsia="黑体"/>
        </w:rPr>
        <w:t xml:space="preserve"> − </w:t>
      </w:r>
      <w:r>
        <w:rPr>
          <w:rFonts w:hint="eastAsia" w:eastAsia="黑体"/>
        </w:rPr>
        <w:t xml:space="preserve">节点、C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</w:t>
      </w:r>
      <w:r>
        <w:rPr>
          <w:rFonts w:eastAsia="黑体"/>
        </w:rPr>
        <w:t xml:space="preserve"> − </w:t>
      </w:r>
      <w:r>
        <w:rPr>
          <w:rFonts w:hint="eastAsia" w:eastAsia="黑体"/>
        </w:rPr>
        <w:t xml:space="preserve">节点、E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接公共发射极节点；</w:t>
      </w:r>
      <m:oMath>
        <m:sSub>
          <m:e>
            <m:r>
              <m:t>R</m:t>
            </m:r>
          </m:e>
          <m:sub>
            <m:r>
              <m:t>C</m:t>
            </m:r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C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一端分别接输出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+、输出</w:t>
      </w:r>
      <w:r>
        <w:rPr>
          <w:rFonts w:eastAsia="黑体"/>
        </w:rPr>
        <w:t xml:space="preserve"> − </w:t>
      </w:r>
      <w:r>
        <w:rPr>
          <w:rFonts w:hint="eastAsia" w:eastAsia="黑体"/>
        </w:rPr>
        <w:t xml:space="preserve">节点、另一端接电源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VCC；</w:t>
      </w:r>
      <w:r>
        <w:rPr>
          <w:rFonts w:hint="eastAsia" w:eastAsia="黑体"/>
          <w:b/>
          <w:bCs/>
        </w:rPr>
        <w:t xml:space="preserve">尾电流源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一端接公共发射极节点、另一端接地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由此构成”两管发射极共接尾电流源、双端输入、集电极双端输出”的对称差分对组态，放大两输入之差并抑制共模，是差分放大器的核心单元。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输入差分信号使两管电流一增一减，在集电极形成大小相等、方向相反的输出电压，从而放大两输入之差并抑制共模信号。差分对的对称性使温度、电源等共模扰动相互抵消。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pStyle w:val="FirstParagraph"/>
      </w:pPr>
      <w:r>
        <w:rPr>
          <w:rFonts w:hint="eastAsia" w:eastAsia="黑体"/>
        </w:rPr>
        <w:t xml:space="preserve">差分增益（双端输出，尾电流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S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m</m:t>
              </m:r>
            </m:sub>
          </m:sSub>
          <m:sSub>
            <m:e>
              <m:r>
                <m:t>R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黑体"/>
        </w:rPr>
        <w:t xml:space="preserve">跨导（BJT，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为单管静态电流）：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黑体"/>
        </w:rPr>
        <w:t xml:space="preserve">热电压（室温</w:t>
      </w:r>
      <w:r>
        <w:rPr>
          <w:rFonts w:eastAsia="黑体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300</m:t>
        </m:r>
        <m:r>
          <m:t> </m:t>
        </m:r>
        <m:r>
          <m:rPr>
            <m:nor/>
            <m:sty m:val="p"/>
          </m:rPr>
          <m:t>K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T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≈</m:t>
          </m:r>
          <m:r>
            <m:t>26</m:t>
          </m:r>
          <m:r>
            <m:t> </m:t>
          </m:r>
          <m:r>
            <m:rPr>
              <m:nor/>
              <m:sty m:val="p"/>
            </m:rPr>
            <m:t>mV</m:t>
          </m:r>
        </m:oMath>
      </m:oMathPara>
    </w:p>
    <w:p>
      <w:pPr>
        <w:pStyle w:val="FirstParagraph"/>
      </w:pPr>
      <w:r>
        <w:rPr>
          <w:rFonts w:hint="eastAsia" w:eastAsia="黑体"/>
        </w:rPr>
        <w:t xml:space="preserve">共模抑制比（理想无限大，实际受失配限制）：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t>M</m:t>
          </m:r>
          <m:r>
            <m:t>R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d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c</m:t>
                  </m:r>
                  <m:r>
                    <m:t>m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跨导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集电极负载电阻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单管集电极电流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尾电流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热电压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差分增益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尾电流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S</m:t>
            </m:r>
          </m:sub>
        </m:sSub>
      </m:oMath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跨导</w:t>
      </w:r>
      <w:r>
        <w:rPr>
          <w:rFonts w:eastAsia="黑体"/>
        </w:rP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增大，差分增益上升（线性区）。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集电极电阻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差分增益上升，输出摆幅受限、带宽下降。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尾电流源输出阻抗越高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共模抑制比越高。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两管失配（β、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不等）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引入失调电压，CMRR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0.026</m:t>
            </m:r>
          </m:den>
        </m:f>
        <m:r>
          <m:rPr>
            <m:sty m:val="p"/>
          </m:rPr>
          <m:t>≈</m:t>
        </m:r>
        <m:r>
          <m:t>19.2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A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r>
          <m:t>19.2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192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室温下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26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hint="eastAsia" w:eastAsia="黑体"/>
        </w:rPr>
        <w:t xml:space="preserve">，是</w:t>
      </w:r>
      <w:r>
        <w:rPr>
          <w:rFonts w:eastAsia="黑体"/>
        </w:rPr>
        <w:t xml:space="preserve"> BJT </w:t>
      </w:r>
      <w:r>
        <w:rPr>
          <w:rFonts w:hint="eastAsia" w:eastAsia="黑体"/>
        </w:rPr>
        <w:t xml:space="preserve">差分对的关键基准量。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双极对管：2N3904/2N3906、PMBT3904、MAT02（精密对管）。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集成差分/运放：LM358、LM741、OP07、TL072。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两管需良好配对并置于同一热环境，以减小失调。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尾电流源决定工作点与增益，设计时兼顾功耗与摆幅。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高增益差分对易受寄生反馈影响，需注意版图对称与稳定。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Differential amplifier。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Bipolar junction transistor。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差分对结构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差分对结构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