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19.svg" ContentType="image/svg+xml;charset=utf-8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asvg="http://schemas.microsoft.com/office/drawing/2016/SVG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="http://schemas.openxmlformats.org/officeDocument/2006/math" xmlns:o="urn:schemas-microsoft-com:office:office" xmlns:v="urn:schemas-microsoft-com:vml" xmlns:w10="urn:schemas-microsoft-com:office:word">
  <w:body>
    <w:bookmarkStart w:id="30" w:name="电路拓扑收集"/>
    <w:p>
      <w:pPr>
        <w:pStyle w:val="Heading1"/>
      </w:pPr>
      <w:r>
        <w:rPr>
          <w:rFonts w:hint="eastAsia" w:eastAsia="黑体"/>
        </w:rPr>
        <w:t xml:space="preserve">电路拓扑收集</w:t>
      </w:r>
    </w:p>
    <w:p>
      <w:pPr>
        <w:pStyle w:val="BlockText"/>
      </w:pPr>
      <w:r>
        <w:rPr>
          <w:rFonts w:hint="eastAsia" w:eastAsia="黑体"/>
        </w:rPr>
        <w:t xml:space="preserve">一个系统化的</w:t>
      </w:r>
      <w:r>
        <w:rPr>
          <w:rFonts w:hint="eastAsia" w:eastAsia="黑体"/>
          <w:b/>
          <w:bCs/>
        </w:rPr>
        <w:t xml:space="preserve">电路拓扑知识库</w:t>
      </w:r>
      <w:r>
        <w:rPr>
          <w:rFonts w:hint="eastAsia" w:eastAsia="黑体"/>
        </w:rPr>
        <w:t xml:space="preserve">，按功能与拓扑结构两级分类，收集常见电路的原理、计算公式、典型参数与器件选型，面向电子工程学习与设计参考。</w:t>
      </w:r>
    </w:p>
    <w:p>
      <w:pPr>
        <w:pStyle w:val="FirstParagraph"/>
      </w:pPr>
      <w:hyperlink r:id="rId22">
        <w:r>
          <w:rPr>
            <w:rFonts w:eastAsia="黑体"/>
          </w:rPr>
          <w:drawing>
            <wp:inline>
              <wp:extent cx="781050" cy="190500"/>
              <wp:effectExtent b="0" l="0" r="0" t="0"/>
              <wp:docPr descr="License: MIT" title="" id="20" name="Picture"/>
              <a:graphic>
                <a:graphicData uri="http://schemas.openxmlformats.org/drawingml/2006/picture">
                  <pic:pic>
                    <pic:nvPicPr>
                      <pic:cNvPr descr="https://img.shields.io/badge/License-MIT-blue.svg" id="2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val="0"/>
                          </a:ext>
                          <a:ext uri="{96DAC541-7B7A-43D3-8B79-37D633B846F1}">
                            <asvg:svgBlip r:embed="rId1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1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bookmarkStart w:id="23" w:name="项目简介"/>
    <w:p>
      <w:pPr>
        <w:pStyle w:val="Heading2"/>
      </w:pPr>
      <w:r>
        <w:rPr>
          <w:rFonts w:eastAsia="黑体"/>
        </w:rPr>
        <w:t xml:space="preserve">📖 </w:t>
      </w:r>
      <w:r>
        <w:rPr>
          <w:rFonts w:hint="eastAsia" w:eastAsia="黑体"/>
        </w:rPr>
        <w:t xml:space="preserve">项目简介</w:t>
      </w:r>
    </w:p>
    <w:p>
      <w:pPr>
        <w:pStyle w:val="FirstParagraph"/>
      </w:pPr>
      <w:r>
        <w:rPr>
          <w:rFonts w:hint="eastAsia" w:eastAsia="黑体"/>
        </w:rPr>
        <w:t xml:space="preserve">本仓库收集各类电路拓扑（原理图、结构图），采用「</w:t>
      </w:r>
      <w:r>
        <w:rPr>
          <w:rFonts w:hint="eastAsia" w:eastAsia="黑体"/>
          <w:b/>
          <w:bCs/>
        </w:rPr>
        <w:t xml:space="preserve">按功能分类为主、按拓扑结构归类为辅</w:t>
      </w:r>
      <w:r>
        <w:rPr>
          <w:rFonts w:hint="eastAsia" w:eastAsia="黑体"/>
        </w:rPr>
        <w:t xml:space="preserve">」的两级体系，覆盖从电源、放大、振荡到数字、通信、保护、变流等</w:t>
      </w:r>
      <w:r>
        <w:rPr>
          <w:rFonts w:eastAsia="黑体"/>
        </w:rPr>
        <w:t xml:space="preserve"> 12 </w:t>
      </w:r>
      <w:r>
        <w:rPr>
          <w:rFonts w:hint="eastAsia" w:eastAsia="黑体"/>
        </w:rPr>
        <w:t xml:space="preserve">大类别、数百个电路单元。</w:t>
      </w:r>
    </w:p>
    <w:p>
      <w:pPr/>
      <w:r>
        <w:rPr>
          <w:rFonts w:hint="eastAsia" w:eastAsia="黑体"/>
        </w:rPr>
        <w:t xml:space="preserve">每个「最小电路单元」都配有一份统一的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8 </w:t>
      </w:r>
      <w:r>
        <w:rPr>
          <w:rFonts w:hint="eastAsia" w:eastAsia="黑体"/>
          <w:b/>
          <w:bCs/>
        </w:rPr>
        <w:t xml:space="preserve">节结构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说明文档，便于快速查阅与对照学习。</w:t>
      </w:r>
    </w:p>
    <w:bookmarkEnd w:id="23"/>
    <w:bookmarkStart w:id="24" w:name="目录结构"/>
    <w:p>
      <w:pPr>
        <w:pStyle w:val="Heading2"/>
      </w:pPr>
      <w:r>
        <w:rPr>
          <w:rFonts w:eastAsia="黑体"/>
        </w:rPr>
        <w:t xml:space="preserve">🗂️ </w:t>
      </w:r>
      <w:r>
        <w:rPr>
          <w:rFonts w:hint="eastAsia" w:eastAsia="黑体"/>
        </w:rPr>
        <w:t xml:space="preserve">目录结构</w:t>
      </w:r>
    </w:p>
    <w:p>
      <w:pPr>
        <w:pStyle w:val="SourceCode"/>
      </w:pPr>
      <w:r>
        <w:rPr>
          <w:rStyle w:val="VerbatimChar"/>
          <w:rFonts w:hint="eastAsia" w:eastAsia="黑体"/>
        </w:rPr>
        <w:t xml:space="preserve">电路拓扑收集/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01-电源电路/</w:t>
      </w:r>
      <w:r>
        <w:rPr>
          <w:rStyle w:val="VerbatimChar"/>
          <w:rFonts w:eastAsia="黑体"/>
        </w:rPr>
        <w:t xml:space="preserve">        </w:t>
      </w:r>
      <w:r>
        <w:rPr>
          <w:rStyle w:val="VerbatimChar"/>
          <w:rFonts w:hint="eastAsia" w:eastAsia="黑体"/>
        </w:rPr>
        <w:t xml:space="preserve">线性稳压、开关电源、整流滤波、电池充放电管理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02-放大电路/</w:t>
      </w:r>
      <w:r>
        <w:rPr>
          <w:rStyle w:val="VerbatimChar"/>
          <w:rFonts w:eastAsia="黑体"/>
        </w:rPr>
        <w:t xml:space="preserve">        </w:t>
      </w:r>
      <w:r>
        <w:rPr>
          <w:rStyle w:val="VerbatimChar"/>
          <w:rFonts w:hint="eastAsia" w:eastAsia="黑体"/>
        </w:rPr>
        <w:t xml:space="preserve">运算放大、功率放大、音频放大、射频放大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03-振荡电路/</w:t>
      </w:r>
      <w:r>
        <w:rPr>
          <w:rStyle w:val="VerbatimChar"/>
          <w:rFonts w:eastAsia="黑体"/>
        </w:rPr>
        <w:t xml:space="preserve">        RC / LC / </w:t>
      </w:r>
      <w:r>
        <w:rPr>
          <w:rStyle w:val="VerbatimChar"/>
          <w:rFonts w:hint="eastAsia" w:eastAsia="黑体"/>
        </w:rPr>
        <w:t xml:space="preserve">晶体振荡器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04-滤波电路/</w:t>
      </w:r>
      <w:r>
        <w:rPr>
          <w:rStyle w:val="VerbatimChar"/>
          <w:rFonts w:eastAsia="黑体"/>
        </w:rPr>
        <w:t xml:space="preserve">        </w:t>
      </w:r>
      <w:r>
        <w:rPr>
          <w:rStyle w:val="VerbatimChar"/>
          <w:rFonts w:hint="eastAsia" w:eastAsia="黑体"/>
        </w:rPr>
        <w:t xml:space="preserve">低通</w:t>
      </w:r>
      <w:r>
        <w:rPr>
          <w:rStyle w:val="VerbatimChar"/>
          <w:rFonts w:eastAsia="黑体"/>
        </w:rPr>
        <w:t xml:space="preserve"> / </w:t>
      </w:r>
      <w:r>
        <w:rPr>
          <w:rStyle w:val="VerbatimChar"/>
          <w:rFonts w:hint="eastAsia" w:eastAsia="黑体"/>
        </w:rPr>
        <w:t xml:space="preserve">高通</w:t>
      </w:r>
      <w:r>
        <w:rPr>
          <w:rStyle w:val="VerbatimChar"/>
          <w:rFonts w:eastAsia="黑体"/>
        </w:rPr>
        <w:t xml:space="preserve"> / </w:t>
      </w:r>
      <w:r>
        <w:rPr>
          <w:rStyle w:val="VerbatimChar"/>
          <w:rFonts w:hint="eastAsia" w:eastAsia="黑体"/>
        </w:rPr>
        <w:t xml:space="preserve">带通</w:t>
      </w:r>
      <w:r>
        <w:rPr>
          <w:rStyle w:val="VerbatimChar"/>
          <w:rFonts w:eastAsia="黑体"/>
        </w:rPr>
        <w:t xml:space="preserve"> / </w:t>
      </w:r>
      <w:r>
        <w:rPr>
          <w:rStyle w:val="VerbatimChar"/>
          <w:rFonts w:hint="eastAsia" w:eastAsia="黑体"/>
        </w:rPr>
        <w:t xml:space="preserve">带阻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05-数字电路/</w:t>
      </w:r>
      <w:r>
        <w:rPr>
          <w:rStyle w:val="VerbatimChar"/>
          <w:rFonts w:eastAsia="黑体"/>
        </w:rPr>
        <w:t xml:space="preserve">        </w:t>
      </w:r>
      <w:r>
        <w:rPr>
          <w:rStyle w:val="VerbatimChar"/>
          <w:rFonts w:hint="eastAsia" w:eastAsia="黑体"/>
        </w:rPr>
        <w:t xml:space="preserve">组合逻辑、时序逻辑、单片机及嵌入式接口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06-转换电路/</w:t>
      </w:r>
      <w:r>
        <w:rPr>
          <w:rStyle w:val="VerbatimChar"/>
          <w:rFonts w:eastAsia="黑体"/>
        </w:rPr>
        <w:t xml:space="preserve">        ADC / DAC / </w:t>
      </w:r>
      <w:r>
        <w:rPr>
          <w:rStyle w:val="VerbatimChar"/>
          <w:rFonts w:hint="eastAsia" w:eastAsia="黑体"/>
        </w:rPr>
        <w:t xml:space="preserve">电平转换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07-驱动电路/</w:t>
      </w:r>
      <w:r>
        <w:rPr>
          <w:rStyle w:val="VerbatimChar"/>
          <w:rFonts w:eastAsia="黑体"/>
        </w:rPr>
        <w:t xml:space="preserve">        </w:t>
      </w:r>
      <w:r>
        <w:rPr>
          <w:rStyle w:val="VerbatimChar"/>
          <w:rFonts w:hint="eastAsia" w:eastAsia="黑体"/>
        </w:rPr>
        <w:t xml:space="preserve">电机驱动、LED</w:t>
      </w:r>
      <w:r>
        <w:rPr>
          <w:rStyle w:val="VerbatimChar"/>
          <w:rFonts w:eastAsia="黑体"/>
        </w:rPr>
        <w:t xml:space="preserve"> </w:t>
      </w:r>
      <w:r>
        <w:rPr>
          <w:rStyle w:val="VerbatimChar"/>
          <w:rFonts w:hint="eastAsia" w:eastAsia="黑体"/>
        </w:rPr>
        <w:t xml:space="preserve">驱动、功率器件栅极驱动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08-传感器电路/</w:t>
      </w:r>
      <w:r>
        <w:rPr>
          <w:rStyle w:val="VerbatimChar"/>
          <w:rFonts w:eastAsia="黑体"/>
        </w:rPr>
        <w:t xml:space="preserve">      </w:t>
      </w:r>
      <w:r>
        <w:rPr>
          <w:rStyle w:val="VerbatimChar"/>
          <w:rFonts w:hint="eastAsia" w:eastAsia="黑体"/>
        </w:rPr>
        <w:t xml:space="preserve">各类传感器的信号调理与接口电路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09-通信电路/</w:t>
      </w:r>
      <w:r>
        <w:rPr>
          <w:rStyle w:val="VerbatimChar"/>
          <w:rFonts w:eastAsia="黑体"/>
        </w:rPr>
        <w:t xml:space="preserve">        </w:t>
      </w:r>
      <w:r>
        <w:rPr>
          <w:rStyle w:val="VerbatimChar"/>
          <w:rFonts w:hint="eastAsia" w:eastAsia="黑体"/>
        </w:rPr>
        <w:t xml:space="preserve">收发、调制解调、接口等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10-保护电路/</w:t>
      </w:r>
      <w:r>
        <w:rPr>
          <w:rStyle w:val="VerbatimChar"/>
          <w:rFonts w:eastAsia="黑体"/>
        </w:rPr>
        <w:t xml:space="preserve">        </w:t>
      </w:r>
      <w:r>
        <w:rPr>
          <w:rStyle w:val="VerbatimChar"/>
          <w:rFonts w:hint="eastAsia" w:eastAsia="黑体"/>
        </w:rPr>
        <w:t xml:space="preserve">过压</w:t>
      </w:r>
      <w:r>
        <w:rPr>
          <w:rStyle w:val="VerbatimChar"/>
          <w:rFonts w:eastAsia="黑体"/>
        </w:rPr>
        <w:t xml:space="preserve"> / </w:t>
      </w:r>
      <w:r>
        <w:rPr>
          <w:rStyle w:val="VerbatimChar"/>
          <w:rFonts w:hint="eastAsia" w:eastAsia="黑体"/>
        </w:rPr>
        <w:t xml:space="preserve">过流</w:t>
      </w:r>
      <w:r>
        <w:rPr>
          <w:rStyle w:val="VerbatimChar"/>
          <w:rFonts w:eastAsia="黑体"/>
        </w:rPr>
        <w:t xml:space="preserve"> / </w:t>
      </w:r>
      <w:r>
        <w:rPr>
          <w:rStyle w:val="VerbatimChar"/>
          <w:rFonts w:hint="eastAsia" w:eastAsia="黑体"/>
        </w:rPr>
        <w:t xml:space="preserve">过温</w:t>
      </w:r>
      <w:r>
        <w:rPr>
          <w:rStyle w:val="VerbatimChar"/>
          <w:rFonts w:eastAsia="黑体"/>
        </w:rPr>
        <w:t xml:space="preserve"> / ESD </w:t>
      </w:r>
      <w:r>
        <w:rPr>
          <w:rStyle w:val="VerbatimChar"/>
          <w:rFonts w:hint="eastAsia" w:eastAsia="黑体"/>
        </w:rPr>
        <w:t xml:space="preserve">及浪涌保护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11-变流电路/</w:t>
      </w:r>
      <w:r>
        <w:rPr>
          <w:rStyle w:val="VerbatimChar"/>
          <w:rFonts w:eastAsia="黑体"/>
        </w:rPr>
        <w:t xml:space="preserve">        </w:t>
      </w:r>
      <w:r>
        <w:rPr>
          <w:rStyle w:val="VerbatimChar"/>
          <w:rFonts w:hint="eastAsia" w:eastAsia="黑体"/>
        </w:rPr>
        <w:t xml:space="preserve">整流、逆变、变频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12-通用拓扑结构/</w:t>
      </w:r>
      <w:r>
        <w:rPr>
          <w:rStyle w:val="VerbatimChar"/>
          <w:rFonts w:eastAsia="黑体"/>
        </w:rPr>
        <w:t xml:space="preserve">    </w:t>
      </w:r>
      <w:r>
        <w:rPr>
          <w:rStyle w:val="VerbatimChar"/>
          <w:rFonts w:hint="eastAsia" w:eastAsia="黑体"/>
        </w:rPr>
        <w:t xml:space="preserve">串联</w:t>
      </w:r>
      <w:r>
        <w:rPr>
          <w:rStyle w:val="VerbatimChar"/>
          <w:rFonts w:eastAsia="黑体"/>
        </w:rPr>
        <w:t xml:space="preserve"> / </w:t>
      </w:r>
      <w:r>
        <w:rPr>
          <w:rStyle w:val="VerbatimChar"/>
          <w:rFonts w:hint="eastAsia" w:eastAsia="黑体"/>
        </w:rPr>
        <w:t xml:space="preserve">并联</w:t>
      </w:r>
      <w:r>
        <w:rPr>
          <w:rStyle w:val="VerbatimChar"/>
          <w:rFonts w:eastAsia="黑体"/>
        </w:rPr>
        <w:t xml:space="preserve"> / </w:t>
      </w:r>
      <w:r>
        <w:rPr>
          <w:rStyle w:val="VerbatimChar"/>
          <w:rFonts w:hint="eastAsia" w:eastAsia="黑体"/>
        </w:rPr>
        <w:t xml:space="preserve">桥式</w:t>
      </w:r>
      <w:r>
        <w:rPr>
          <w:rStyle w:val="VerbatimChar"/>
          <w:rFonts w:eastAsia="黑体"/>
        </w:rPr>
        <w:t xml:space="preserve"> / </w:t>
      </w:r>
      <w:r>
        <w:rPr>
          <w:rStyle w:val="VerbatimChar"/>
          <w:rFonts w:hint="eastAsia" w:eastAsia="黑体"/>
        </w:rPr>
        <w:t xml:space="preserve">星型</w:t>
      </w:r>
      <w:r>
        <w:rPr>
          <w:rStyle w:val="VerbatimChar"/>
          <w:rFonts w:eastAsia="黑体"/>
        </w:rPr>
        <w:t xml:space="preserve"> / </w:t>
      </w:r>
      <w:r>
        <w:rPr>
          <w:rStyle w:val="VerbatimChar"/>
          <w:rFonts w:hint="eastAsia" w:eastAsia="黑体"/>
        </w:rPr>
        <w:t xml:space="preserve">网状等纯连接结构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README.md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README-分类说明.md</w:t>
      </w:r>
      <w:r>
        <w:rPr>
          <w:rStyle w:val="VerbatimChar"/>
          <w:rFonts w:eastAsia="黑体"/>
        </w:rPr>
        <w:t xml:space="preserve">   </w:t>
      </w:r>
      <w:r>
        <w:rPr>
          <w:rStyle w:val="VerbatimChar"/>
          <w:rFonts w:hint="eastAsia" w:eastAsia="黑体"/>
        </w:rPr>
        <w:t xml:space="preserve">详细分类体系说明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├── </w:t>
      </w:r>
      <w:r>
        <w:rPr>
          <w:rStyle w:val="VerbatimChar"/>
          <w:rFonts w:hint="eastAsia" w:eastAsia="黑体"/>
        </w:rPr>
        <w:t xml:space="preserve">电路索引.md</w:t>
      </w:r>
      <w:r>
        <w:rPr>
          <w:rStyle w:val="VerbatimChar"/>
          <w:rFonts w:eastAsia="黑体"/>
        </w:rPr>
        <w:t xml:space="preserve">          </w:t>
      </w:r>
      <w:r>
        <w:rPr>
          <w:rStyle w:val="VerbatimChar"/>
          <w:rFonts w:hint="eastAsia" w:eastAsia="黑体"/>
        </w:rPr>
        <w:t xml:space="preserve">全量电路索引</w:t>
      </w:r>
      <w:r>
        <w:rPr>
          <w:rFonts w:eastAsia="黑体"/>
        </w:rPr>
        <w:br/>
      </w:r>
      <w:r>
        <w:rPr>
          <w:rStyle w:val="VerbatimChar"/>
          <w:rFonts w:eastAsia="黑体"/>
        </w:rPr>
        <w:t xml:space="preserve">└── LICENSE</w:t>
      </w:r>
    </w:p>
    <w:bookmarkEnd w:id="24"/>
    <w:bookmarkStart w:id="25" w:name="每个电路文档的-8-节结构"/>
    <w:p>
      <w:pPr>
        <w:pStyle w:val="Heading2"/>
      </w:pPr>
      <w:r>
        <w:rPr>
          <w:rFonts w:eastAsia="黑体"/>
        </w:rPr>
        <w:t xml:space="preserve">📚 </w:t>
      </w:r>
      <w:r>
        <w:rPr>
          <w:rFonts w:hint="eastAsia" w:eastAsia="黑体"/>
        </w:rPr>
        <w:t xml:space="preserve">每个电路文档的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节结构</w:t>
      </w:r>
    </w:p>
    <w:p>
      <w:pPr>
        <w:pStyle w:val="FirstParagraph"/>
      </w:pPr>
      <w:r>
        <w:rPr>
          <w:rFonts w:hint="eastAsia" w:eastAsia="黑体"/>
        </w:rPr>
        <w:t xml:space="preserve">每个最小电路单元的说明文档统一为以下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节：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拓扑描述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—— </w:t>
      </w:r>
      <w:r>
        <w:rPr>
          <w:rFonts w:hint="eastAsia" w:eastAsia="黑体"/>
        </w:rPr>
        <w:t xml:space="preserve">元件组成、连接方式、功能用途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工作原理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—— </w:t>
      </w:r>
      <w:r>
        <w:rPr>
          <w:rFonts w:hint="eastAsia" w:eastAsia="黑体"/>
        </w:rPr>
        <w:t xml:space="preserve">信号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能量如何流动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关键计算公式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—— </w:t>
      </w:r>
      <w:r>
        <w:rPr>
          <w:rFonts w:hint="eastAsia" w:eastAsia="黑体"/>
        </w:rPr>
        <w:t xml:space="preserve">核心设计公式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符号单位表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元件调整影响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—— </w:t>
      </w:r>
      <w:r>
        <w:rPr>
          <w:rFonts w:hint="eastAsia" w:eastAsia="黑体"/>
        </w:rPr>
        <w:t xml:space="preserve">增大/减小某个</w:t>
      </w:r>
      <w:r>
        <w:rPr>
          <w:rFonts w:eastAsia="黑体"/>
        </w:rPr>
        <w:t xml:space="preserve"> R / C / L </w:t>
      </w:r>
      <w:r>
        <w:rPr>
          <w:rFonts w:hint="eastAsia" w:eastAsia="黑体"/>
        </w:rPr>
        <w:t xml:space="preserve">对电路的影响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典型参数示例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—— </w:t>
      </w:r>
      <w:r>
        <w:rPr>
          <w:rFonts w:hint="eastAsia" w:eastAsia="黑体"/>
        </w:rPr>
        <w:t xml:space="preserve">具体数值代入计算的结果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常见器件型号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—— </w:t>
      </w:r>
      <w:r>
        <w:rPr>
          <w:rFonts w:hint="eastAsia" w:eastAsia="黑体"/>
        </w:rPr>
        <w:t xml:space="preserve">真实通用型号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注意事项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—— </w:t>
      </w:r>
      <w:r>
        <w:rPr>
          <w:rFonts w:hint="eastAsia" w:eastAsia="黑体"/>
        </w:rPr>
        <w:t xml:space="preserve">实际设计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使用注意点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参考资料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—— </w:t>
      </w:r>
      <w:r>
        <w:rPr>
          <w:rFonts w:hint="eastAsia" w:eastAsia="黑体"/>
        </w:rPr>
        <w:t xml:space="preserve">权威来源（教材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维基百科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官方应用笔记）</w:t>
      </w:r>
    </w:p>
    <w:p>
      <w:pPr>
        <w:pStyle w:val="FirstParagraph"/>
      </w:pPr>
      <w:r>
        <w:rPr>
          <w:rFonts w:hint="eastAsia" w:eastAsia="黑体"/>
        </w:rPr>
        <w:t xml:space="preserve">个别极生僻电路的公式如暂无法确定，文档中会标注「待补充」，后续可在仿真验证后补全。</w:t>
      </w:r>
    </w:p>
    <w:bookmarkEnd w:id="25"/>
    <w:bookmarkStart w:id="26" w:name="公式查看方法latex"/>
    <w:p>
      <w:pPr>
        <w:pStyle w:val="Heading2"/>
      </w:pPr>
      <w:r>
        <w:rPr>
          <w:rFonts w:eastAsia="黑体"/>
        </w:rPr>
        <w:t xml:space="preserve">🧮 </w:t>
      </w:r>
      <w:r>
        <w:rPr>
          <w:rFonts w:hint="eastAsia" w:eastAsia="黑体"/>
        </w:rPr>
        <w:t xml:space="preserve">公式查看方法（LaTeX）</w:t>
      </w:r>
    </w:p>
    <w:p>
      <w:pPr>
        <w:pStyle w:val="FirstParagraph"/>
      </w:pPr>
      <w:r>
        <w:rPr>
          <w:rFonts w:hint="eastAsia" w:eastAsia="黑体"/>
        </w:rPr>
        <w:t xml:space="preserve">文档中的公式使用</w:t>
      </w:r>
      <w:r>
        <w:rPr>
          <w:rFonts w:eastAsia="黑体"/>
        </w:rPr>
        <w:t xml:space="preserve"> LaTeX </w:t>
      </w:r>
      <w:r>
        <w:rPr>
          <w:rFonts w:hint="eastAsia" w:eastAsia="黑体"/>
        </w:rPr>
        <w:t xml:space="preserve">语法（</w:t>
      </w:r>
      <w:r>
        <w:rPr>
          <w:rStyle w:val="VerbatimChar"/>
          <w:rFonts w:eastAsia="黑体"/>
        </w:rPr>
        <w:t xml:space="preserve">$...$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行内、</w:t>
      </w:r>
      <w:r>
        <w:rPr>
          <w:rStyle w:val="VerbatimChar"/>
          <w:rFonts w:eastAsia="黑体"/>
        </w:rPr>
        <w:t xml:space="preserve">$$...$$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独立公式）：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VS Code</w:t>
      </w:r>
      <w:r>
        <w:rPr>
          <w:rFonts w:hint="eastAsia" w:eastAsia="黑体"/>
        </w:rPr>
        <w:t xml:space="preserve">：安装扩展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“Markdown Preview Enhanced”</w:t>
      </w:r>
      <w:r>
        <w:rPr>
          <w:rFonts w:hint="eastAsia" w:eastAsia="黑体"/>
        </w:rPr>
        <w:t xml:space="preserve">（或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“Markdown+Math”</w:t>
      </w:r>
      <w:r>
        <w:rPr>
          <w:rFonts w:hint="eastAsia" w:eastAsia="黑体"/>
        </w:rPr>
        <w:t xml:space="preserve">），然后用命令</w:t>
      </w:r>
      <w:r>
        <w:rPr>
          <w:rFonts w:eastAsia="黑体"/>
        </w:rPr>
        <w:t xml:space="preserve"> </w:t>
      </w:r>
      <w:r>
        <w:rPr>
          <w:rStyle w:val="VerbatimChar"/>
          <w:rFonts w:eastAsia="黑体"/>
        </w:rPr>
        <w:t xml:space="preserve">Markdown Preview Enhanced: Open Preview to the Side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打开预览即可渲染。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Typora / Obsidian</w:t>
      </w:r>
      <w:r>
        <w:rPr>
          <w:rFonts w:hint="eastAsia" w:eastAsia="黑体"/>
        </w:rPr>
        <w:t xml:space="preserve">：原生支持，直接打开即可渲染。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未安装任何扩展时，公式会显示为</w:t>
      </w:r>
      <w:r>
        <w:rPr>
          <w:rFonts w:eastAsia="黑体"/>
        </w:rPr>
        <w:t xml:space="preserve"> </w:t>
      </w:r>
      <w:r>
        <w:rPr>
          <w:rStyle w:val="VerbatimChar"/>
          <w:rFonts w:eastAsia="黑体"/>
        </w:rPr>
        <w:t xml:space="preserve">$...$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/</w:t>
      </w:r>
      <w:r>
        <w:rPr>
          <w:rFonts w:eastAsia="黑体"/>
        </w:rPr>
        <w:t xml:space="preserve"> </w:t>
      </w:r>
      <w:r>
        <w:rPr>
          <w:rStyle w:val="VerbatimChar"/>
          <w:rFonts w:eastAsia="黑体"/>
        </w:rPr>
        <w:t xml:space="preserve">$$...$$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原始文本，但文字内容仍可正常阅读。</w:t>
      </w:r>
    </w:p>
    <w:bookmarkEnd w:id="26"/>
    <w:bookmarkStart w:id="27" w:name="使用建议"/>
    <w:p>
      <w:pPr>
        <w:pStyle w:val="Heading2"/>
      </w:pPr>
      <w:r>
        <w:rPr>
          <w:rFonts w:eastAsia="黑体"/>
        </w:rPr>
        <w:t xml:space="preserve">🧭 </w:t>
      </w:r>
      <w:r>
        <w:rPr>
          <w:rFonts w:hint="eastAsia" w:eastAsia="黑体"/>
        </w:rPr>
        <w:t xml:space="preserve">使用建议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每张电路图存为图片（PNG/JPG）或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PDF，放入对应功能分类。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同名电路若对应不同拓扑结构，可同时放入「通用拓扑结构」或功能分类下的结构子目录。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需要扩充时，直接在某功能分类下新建子文件夹即可，保持编号前缀便于排序。</w:t>
      </w:r>
    </w:p>
    <w:bookmarkEnd w:id="27"/>
    <w:bookmarkStart w:id="28" w:name="参与贡献"/>
    <w:p>
      <w:pPr>
        <w:pStyle w:val="Heading2"/>
      </w:pPr>
      <w:r>
        <w:rPr>
          <w:rFonts w:eastAsia="黑体"/>
        </w:rPr>
        <w:t xml:space="preserve">🤝 </w:t>
      </w:r>
      <w:r>
        <w:rPr>
          <w:rFonts w:hint="eastAsia" w:eastAsia="黑体"/>
        </w:rPr>
        <w:t xml:space="preserve">参与贡献</w:t>
      </w:r>
    </w:p>
    <w:p>
      <w:pPr>
        <w:pStyle w:val="FirstParagraph"/>
      </w:pPr>
      <w:r>
        <w:rPr>
          <w:rFonts w:hint="eastAsia" w:eastAsia="黑体"/>
        </w:rPr>
        <w:t xml:space="preserve">欢迎提交</w:t>
      </w:r>
      <w:r>
        <w:rPr>
          <w:rFonts w:eastAsia="黑体"/>
        </w:rPr>
        <w:t xml:space="preserve"> PR </w:t>
      </w:r>
      <w:r>
        <w:rPr>
          <w:rFonts w:hint="eastAsia" w:eastAsia="黑体"/>
        </w:rPr>
        <w:t xml:space="preserve">补充或修正电路内容。新增电路时请遵循：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目录命名：</w:t>
      </w:r>
      <w:r>
        <w:rPr>
          <w:rStyle w:val="VerbatimChar"/>
          <w:rFonts w:hint="eastAsia" w:eastAsia="黑体"/>
        </w:rPr>
        <w:t xml:space="preserve">编号-名称</w:t>
      </w:r>
      <w:r>
        <w:rPr>
          <w:rFonts w:hint="eastAsia" w:eastAsia="黑体"/>
        </w:rPr>
        <w:t xml:space="preserve">（编号保持连续前缀）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每个最小单元附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节结构的同名</w:t>
      </w:r>
      <w:r>
        <w:rPr>
          <w:rFonts w:eastAsia="黑体"/>
        </w:rPr>
        <w:t xml:space="preserve"> </w:t>
      </w:r>
      <w:r>
        <w:rPr>
          <w:rStyle w:val="VerbatimChar"/>
          <w:rFonts w:eastAsia="黑体"/>
        </w:rPr>
        <w:t xml:space="preserve">.md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说明文档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公式使用</w:t>
      </w:r>
      <w:r>
        <w:rPr>
          <w:rFonts w:eastAsia="黑体"/>
        </w:rPr>
        <w:t xml:space="preserve"> LaTeX </w:t>
      </w:r>
      <w:r>
        <w:rPr>
          <w:rFonts w:hint="eastAsia" w:eastAsia="黑体"/>
        </w:rPr>
        <w:t xml:space="preserve">语法</w:t>
      </w:r>
    </w:p>
    <w:bookmarkEnd w:id="28"/>
    <w:bookmarkStart w:id="29" w:name="许可证"/>
    <w:p>
      <w:pPr>
        <w:pStyle w:val="Heading2"/>
      </w:pPr>
      <w:r>
        <w:rPr>
          <w:rFonts w:eastAsia="黑体"/>
        </w:rPr>
        <w:t xml:space="preserve">📄 </w:t>
      </w:r>
      <w:r>
        <w:rPr>
          <w:rFonts w:hint="eastAsia" w:eastAsia="黑体"/>
        </w:rPr>
        <w:t xml:space="preserve">许可证</w:t>
      </w:r>
    </w:p>
    <w:p>
      <w:pPr>
        <w:pStyle w:val="FirstParagraph"/>
      </w:pPr>
      <w:r>
        <w:rPr>
          <w:rFonts w:hint="eastAsia" w:eastAsia="黑体"/>
        </w:rPr>
        <w:t xml:space="preserve">本项目采用</w:t>
      </w:r>
      <w:r>
        <w:rPr>
          <w:rFonts w:eastAsia="黑体"/>
        </w:rPr>
        <w:t xml:space="preserve"> </w:t>
      </w:r>
      <w:hyperlink r:id="rId22">
        <w:r>
          <w:rPr>
            <w:rStyle w:val="Hyperlink"/>
            <w:rFonts w:eastAsia="黑体"/>
          </w:rPr>
          <w:t xml:space="preserve">MIT License</w:t>
        </w:r>
      </w:hyperlink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开源协议。</w:t>
      </w:r>
    </w:p>
    <w:bookmarkEnd w:id="29"/>
    <w:bookmarkEnd w:id="30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README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9" Type="http://schemas.openxmlformats.org/officeDocument/2006/relationships/image" Target="media/rId19.svg"/><Relationship Id="rId22" Type="http://schemas.openxmlformats.org/officeDocument/2006/relationships/hyperlink" Target="./LICENSE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./LIC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AI 智能体</dc:creator>
  <cp:keywords/>
  <dcterms:created xsi:type="dcterms:W3CDTF">2026-09-08T14:37:32Z</dcterms:created>
  <dcterms:modified xsi:type="dcterms:W3CDTF">2026-09-08T14:37:32Z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