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跟踪稳压电路"/>
    <w:p>
      <w:pPr>
        <w:pStyle w:val="Heading1"/>
      </w:pPr>
      <w:r>
        <w:rPr>
          <w:rFonts w:hint="eastAsia" w:eastAsia="黑体"/>
        </w:rPr>
        <w:t xml:space="preserve">跟踪稳压电路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主稳压电源</w:t>
      </w:r>
      <w:r>
        <w:rPr>
          <w:rFonts w:eastAsia="黑体"/>
          <w:b/>
          <w:bCs/>
        </w:rPr>
        <w:t xml:space="preserve"> M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反相比例电阻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与（可选）</w:t>
      </w:r>
      <w:r>
        <w:rPr>
          <w:rFonts w:eastAsia="黑体"/>
          <w:b/>
          <w:bCs/>
        </w:rPr>
        <w:t xml:space="preserve">PNP </w:t>
      </w:r>
      <w:r>
        <w:rPr>
          <w:rFonts w:hint="eastAsia" w:eastAsia="黑体"/>
          <w:b/>
          <w:bCs/>
        </w:rPr>
        <w:t xml:space="preserve">跟随功率管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组成的双路跟踪稳压电路。电路共有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正输出参考节点</w:t>
      </w:r>
      <w:r>
        <w:rPr>
          <w:rFonts w:hint="eastAsia" w:eastAsia="黑体"/>
        </w:rPr>
        <w:t xml:space="preserve">（主电源</w:t>
      </w:r>
      <w:r>
        <w:rPr>
          <w:rFonts w:eastAsia="黑体"/>
        </w:rPr>
        <w:t xml:space="preserve"> M </w:t>
      </w:r>
      <w:r>
        <w:rPr>
          <w:rFonts w:hint="eastAsia" w:eastAsia="黑体"/>
        </w:rPr>
        <w:t xml:space="preserve">的正输出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反相输入节点（虚地）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同相输入节点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与公共地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负输出节点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公共地节点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（主电源</w:t>
      </w:r>
      <w:r>
        <w:rPr>
          <w:rFonts w:eastAsia="黑体"/>
        </w:rPr>
        <w:t xml:space="preserve"> M </w:t>
      </w:r>
      <w:r>
        <w:rPr>
          <w:rFonts w:hint="eastAsia" w:eastAsia="黑体"/>
        </w:rPr>
        <w:t xml:space="preserve">的公共脚、A1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与电路地相连）。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的正输出端接节点①、公共脚接地节点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GND（其输入接原始电源）；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一端接节点①、另一端接反相输入节点；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一端接反相输入节点、另一端接负输出节点；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接节点③、IN−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接反相输入节点、OUT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接负输出节点、正电源脚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−VEE（或地）；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（选用时）基极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OUT、集电极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接负电源、发射极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，作射随器扩流。</w:t>
      </w:r>
    </w:p>
    <w:p>
      <w:pPr/>
      <w:r>
        <w:rPr>
          <w:rFonts w:hint="eastAsia" w:eastAsia="黑体"/>
        </w:rPr>
        <w:t xml:space="preserve">由此构成”主路输出经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/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反相放大、从路输出严格为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“的反相跟踪组态，使正负两路始终保持严格比例；若取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，则得对称</w:t>
      </w:r>
      <w:r>
        <w:rPr>
          <w:rFonts w:eastAsia="黑体"/>
        </w:rPr>
        <w:t xml:space="preserve"> </w:t>
      </w:r>
      <m:oMath>
        <m:r>
          <m:rPr>
            <m:sty m:val="p"/>
          </m:rPr>
          <m:t>±</m:t>
        </m:r>
        <m:r>
          <m:t>V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双电源。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主通道提供基准电压，从通道通过运放构成单位增益反相放大器或射极跟随器，使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严格等于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（或某一比例）。无论负载或输入如何变化，从路始终”跟踪”主路，保持两路对称。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对称正负输出（反相跟踪）：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+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比例跟踪（分压电阻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+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反相放大器增益：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从路输出电压（运放非反相输入为主参考）：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f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两路跟踪误差：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正、负跟踪输出电压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反相比例电阻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反相放大器增益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反馈/输入电阻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ϵ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跟踪误差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比例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负路相对正路幅值增大，改变跟踪比例。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反馈电阻失配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两路对称性变差，跟踪误差增大。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运放增益-带宽不足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高频下跟踪精度下降。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主通道负载突变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从路响应滞后，需足够带宽与去耦以保证动态跟踪。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对称</w:t>
      </w:r>
      <w:r>
        <w:rPr>
          <w:rFonts w:eastAsia="黑体"/>
        </w:rPr>
        <w:t xml:space="preserve"> ±15 V </w:t>
      </w:r>
      <w:r>
        <w:rPr>
          <w:rFonts w:hint="eastAsia" w:eastAsia="黑体"/>
        </w:rPr>
        <w:t xml:space="preserve">跟踪：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，反相器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，则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比例跟踪，取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，主</w:t>
      </w:r>
      <w:r>
        <w:rPr>
          <w:rFonts w:eastAsia="黑体"/>
        </w:rPr>
        <w:t xml:space="preserve"> +5 V </w:t>
      </w:r>
      <w:r>
        <w:rPr>
          <w:rFonts w:hint="eastAsia" w:eastAsia="黑体"/>
        </w:rPr>
        <w:t xml:space="preserve">时从路为</w:t>
      </w:r>
      <w:r>
        <w:rPr>
          <w:rFonts w:eastAsia="黑体"/>
        </w:rPr>
        <w:t xml:space="preserve"> -10 V。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运放：LM358、TL072、OPA2277、OPA2134。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主稳压器：LM317（正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可调）、7815/7915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组合做对称源。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专用跟踪：LT1028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或仪表放大器配合精密电阻。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跟踪精度取决于反相/跟随级电阻匹配与运放开环增益，精密场合用高精度电阻和低失调运放。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从路的输出能力与带宽须匹配主路，动态负载下需检查瞬态跟踪误差。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对称双电源跟踪时注意公共地连接与去耦，避免地弹引入不对称。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</w:t>
      </w:r>
      <w:r>
        <w:rPr>
          <w:rFonts w:hint="eastAsia" w:eastAsia="黑体"/>
        </w:rPr>
        <w:t xml:space="preserve">应用笔记（对称电源/跟踪稳压设计）。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Voltage </w:t>
      </w:r>
      <w:r>
        <w:rPr>
          <w:rFonts w:hint="eastAsia" w:eastAsia="黑体"/>
        </w:rPr>
        <w:t xml:space="preserve">divider（比例跟踪基础）。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跟踪稳压电路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跟踪稳压电路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