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串联谐振电路"/>
    <w:p>
      <w:pPr>
        <w:pStyle w:val="Heading1"/>
      </w:pPr>
      <w:r>
        <w:rPr>
          <w:rFonts w:hint="eastAsia" w:eastAsia="黑体"/>
        </w:rPr>
        <w:t xml:space="preserve">串联谐振电路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电路由谐振电感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与谐振电容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串联构成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谐振网络，通常串接在开关级（逆变臂）输出与负载（经变压器）之间。关键节点如下：谐振网络入端接逆变桥臂（开关级）的输出节点，入端即电感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的一端；谐振网络中间节点由电感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的另一端与电容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的一端相连而成；谐振网络出端为电容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的另一端，接变压器初级或负载的一端，回路另一端经负载折合电阻回到开关级，构成谐振电流环路；开关级输出与负载折合电阻</w:t>
      </w:r>
      <w:r>
        <w:rPr>
          <w:rFonts w:eastAsia="黑体"/>
        </w:rPr>
        <w:t xml:space="preserve"> R </w:t>
      </w:r>
      <w:r>
        <w:rPr>
          <w:rFonts w:hint="eastAsia" w:eastAsia="黑体"/>
        </w:rPr>
        <w:t xml:space="preserve">为回路提供激励与耗能。</w:t>
      </w:r>
    </w:p>
    <w:p>
      <w:pPr/>
      <w:r>
        <w:rPr>
          <w:rFonts w:hint="eastAsia" w:eastAsia="黑体"/>
        </w:rPr>
        <w:t xml:space="preserve">各元件管脚连接：谐振电感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一端接谐振网络入端（开关级输出）、另一端接谐振网络中间节点；谐振电容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一端接中间节点、另一端接谐振网络出端（变压器初级或负载）；电感与电容作为二端元件按上述顺序串联，变压器次级接整流及负载，负载的等效电阻</w:t>
      </w:r>
      <w:r>
        <w:rPr>
          <w:rFonts w:eastAsia="黑体"/>
        </w:rPr>
        <w:t xml:space="preserve"> R </w:t>
      </w:r>
      <w:r>
        <w:rPr>
          <w:rFonts w:hint="eastAsia" w:eastAsia="黑体"/>
        </w:rPr>
        <w:t xml:space="preserve">折合进谐振回路与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槽路串联。</w:t>
      </w:r>
    </w:p>
    <w:p>
      <w:pPr/>
      <w:r>
        <w:rPr>
          <w:rFonts w:hint="eastAsia" w:eastAsia="黑体"/>
        </w:rPr>
        <w:t xml:space="preserve">就组态而言，这是由电感与电容串联构成的串联谐振（SRC）槽路，在谐振频率处感抗与容抗相抵、回路阻抗降为纯电阻使电流最大，用于实现软开关的谐振变换。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在谐振频率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处，电感感抗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ω</m:t>
        </m:r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与电容容抗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ω</m:t>
            </m:r>
            <m:r>
              <m:t>C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大小相等、符号相反，相互抵消。串联槽路的阻抗降为回路的纯电阻，激励电压与回路电流同相，电流达到最大；开关管在电流自然换向时通断，实现零电流开关（ZCS）或零电压开关（ZVS）。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谐振角频率：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特征阻抗：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品质因数（串联回路）：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谐振时回路电流：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容抗/感抗在谐振点：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特征阻抗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回路等效电阻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谐振点电流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谐振频率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品质因数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增大，谐振电流增大、谐振曲线变尖。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且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减小（保持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不变）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特征阻抗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增大，谐振电流减小。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工作点偏离谐振频率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槽路呈现感性或容性，软开关条件与增益随之改变。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eastAsia="黑体"/>
        </w:rPr>
        <w:t xml:space="preserve">、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：品质因数</w:t>
      </w:r>
      <w:r>
        <w:rPr>
          <w:rFonts w:eastAsia="黑体"/>
        </w:rP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num>
              <m:den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谐振电容：C0G/NP0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贴片电容、金属化聚丙烯薄膜电容。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谐振电感：铁氧体磁芯绕制（PQ、RM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磁芯系列）。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谐振控制芯片：L6599、UCC25600、FSFR2100。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串联谐振槽路在谐振点附近电流很大，需选择能承受谐振峰值的器件。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电容需低损耗、耐压足，谐振时电容峰值电压可能是输入电压的数倍。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轻载时串联谐振难以维持软开关，需结合其他控制策略（如</w:t>
      </w:r>
      <w:r>
        <w:rPr>
          <w:rFonts w:eastAsia="黑体"/>
        </w:rPr>
        <w:t xml:space="preserve"> LLC </w:t>
      </w:r>
      <w:r>
        <w:rPr>
          <w:rFonts w:hint="eastAsia" w:eastAsia="黑体"/>
        </w:rPr>
        <w:t xml:space="preserve">的磁化电感辅助）。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谐振电感与电容需精确匹配，受温度、容差影响会漂移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LC circuit。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SNUB105《Designing an LLC Resonant Half-Bridge》。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串联谐振电路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串联谐振电路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