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电路"/>
    <w:p>
      <w:pPr>
        <w:pStyle w:val="Heading1"/>
      </w:pPr>
      <w:r>
        <w:rPr>
          <w:rFonts w:hint="eastAsia" w:eastAsia="黑体"/>
        </w:rPr>
        <w:t xml:space="preserve">全桥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（全桥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桥）、</w:t>
      </w:r>
      <w:r>
        <w:rPr>
          <w:rFonts w:hint="eastAsia" w:eastAsia="黑体"/>
          <w:b/>
          <w:bCs/>
        </w:rPr>
        <w:t xml:space="preserve">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谐振电容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激磁电感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（常与变压器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集成）、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副边整流滤波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漏极、变压器初级另一端与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之间）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谐振—变压器初级并联节点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B（与变压器初级并联）；副边整流二极管与输出电容构成整流滤波，输出端接负载。</w:t>
      </w:r>
    </w:p>
    <w:p>
      <w:pPr/>
      <w:r>
        <w:rPr>
          <w:rFonts w:hint="eastAsia" w:eastAsia="黑体"/>
        </w:rPr>
        <w:t xml:space="preserve">由此构成”全桥施加方波、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谐振网络、副边整流输出直流”的隔离谐振变换器，通过调频改变增益并全程实现零电压开关（ZVS），用于中大功率高效率隔离电源（AC-DC、DC-DC）。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全桥输出方波激励谐振网络，工作在谐振频率附近时，其基波经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谐振传输能量；通过调频（PFM）改变开关频率、进而改变谐振网络增益来调节输出电压，功率管借助谐振实现</w:t>
      </w:r>
      <w:r>
        <w:rPr>
          <w:rFonts w:eastAsia="黑体"/>
        </w:rPr>
        <w:t xml:space="preserve"> ZVS。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双谐振频率（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决定串联谐振点）：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低频谐振点（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等效交流负载电阻（变压器变比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电压增益（基波近似，第一谐振极点处近似为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谐振电感、激磁电感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高、低谐振频率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变压器原副匝比（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且效率最高，为最佳工作点。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（略低）→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&gt;1（升压），可实现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与副边二极管</w:t>
      </w:r>
      <w:r>
        <w:rPr>
          <w:rFonts w:eastAsia="黑体"/>
        </w:rPr>
        <w:t xml:space="preserve"> ZCS。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&lt;1（降压），仍保持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 /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增益峰值变陡、调压范围增大，但激磁电流增大、损耗上升。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hint="eastAsia" w:eastAsia="黑体"/>
        </w:rPr>
        <w:t xml:space="preserve">（负载变重）→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可用增益范围变窄，需增大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500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LLC </w:t>
      </w:r>
      <w:r>
        <w:rPr>
          <w:rFonts w:hint="eastAsia" w:eastAsia="黑体"/>
        </w:rPr>
        <w:t xml:space="preserve">控制器：UCC25600、UCC25640、L6599（ST）、FSFR2100。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与驱动：IR2110、IR2153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系列，超结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IPW60R）。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谐振电容：CBB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金属膜电容、高质量</w:t>
      </w:r>
      <w:r>
        <w:rPr>
          <w:rFonts w:eastAsia="黑体"/>
        </w:rPr>
        <w:t xml:space="preserve"> NP0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增益曲线随负载变化大，需在全负载范围校验调频范围。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需设计可靠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所需的最小死区时间与磁化电流。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谐振电容须选低损耗、高频、耐压足够并考虑耐流的型号。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空载或轻载时频率会升得较高，需限制最大频率与控制稳定性。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应用笔记：Designing</w:t>
      </w:r>
      <w:r>
        <w:rPr>
          <w:rFonts w:eastAsia="黑体"/>
        </w:rPr>
        <w:t xml:space="preserve"> an LLC Resonant Half-Bridge Power </w:t>
      </w:r>
      <w:r>
        <w:rPr>
          <w:rFonts w:hint="eastAsia" w:eastAsia="黑体"/>
        </w:rPr>
        <w:t xml:space="preserve">Converter（SLUP263）。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STMicroelectronics：L6599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数据手册与设计指导。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全桥LLC电路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