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移相全桥-psfb-电路"/>
    <w:p>
      <w:pPr>
        <w:pStyle w:val="Heading1"/>
      </w:pPr>
      <w:r>
        <w:rPr>
          <w:rFonts w:hint="eastAsia" w:eastAsia="黑体"/>
        </w:rPr>
        <w:t xml:space="preserve">移相全桥</w:t>
      </w:r>
      <w:r>
        <w:rPr>
          <w:rFonts w:eastAsia="黑体"/>
        </w:rPr>
        <w:t xml:space="preserve"> PSFB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移相全桥（Phase-Shifted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Full-Bridge）由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四个开关管（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 w:eastAsia="黑体"/>
          <w:b/>
          <w:bCs/>
        </w:rPr>
        <w:t xml:space="preserve">）组成的全桥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一个高频隔离变压器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hint="eastAsia" w:eastAsia="黑体"/>
        </w:rPr>
        <w:t xml:space="preserve">、变压器原边的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谐振电感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hint="eastAsia" w:eastAsia="黑体"/>
        </w:rPr>
        <w:t xml:space="preserve">、以及副边的整流与输出滤波（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）构成。电路关键节点：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左桥臂开关节点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右桥臂开关节点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漏极、变压器初级一端相连）；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谐振—变压器初级节点</w:t>
      </w:r>
      <w:r>
        <w:rPr>
          <w:rFonts w:eastAsia="黑体"/>
          <w:b/>
          <w:bCs/>
        </w:rPr>
        <w:t xml:space="preserve"> P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另一端、变压器初级另一端相连）；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输出侧与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B、栅极接驱动；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B、源极接地、栅极接驱动；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P；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P、另一端接开关节点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B，次级接副边整流；副边整流管（全波或倍流/中心抽头整流）接输出滤波电感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一端接整流输出、另一端接输出正端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跨接在输出正端与地之间，负载接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由此构成固定占空比约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50%、仅改变超前臂与滞后臂之间相位差来调节输出电压的移相全桥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变换器，广泛用于中大功率、需要隔离的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变换场合。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把全桥的两条桥臂分为超前臂与滞后臂，改变二者的相位差即可调节变压器原边电压的有效占空比；谐振电感与开关管输出电容发生谐振，使开关管在零电压下开通，从而降低开关损耗、提高效率。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sSub>
            <m:e>
              <m:r>
                <m:t>D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有效占空比：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占空比损失：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实现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所需谐振电感：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变压器匝比：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≈</m:t>
          </m:r>
          <m:r>
            <m:t>0.8</m:t>
          </m:r>
          <m:r>
            <m:rPr>
              <m:sty m:val="p"/>
            </m:rPr>
            <m:t>∼</m:t>
          </m:r>
          <m:r>
            <m:t>0.9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原、副边匝数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有效占空比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开关管输出电容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原边电流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更易实现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ZVS，但占空比损失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减小、有效输出下降。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减小变压器与电感体积，但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能量需求与开关损耗上升。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匝比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输出电压按比例增大，但副边整流管反向耐压增加。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  <w:b/>
          <w:bCs/>
        </w:rPr>
        <w:t xml:space="preserve"> /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r</m:t>
            </m:r>
            <m:r>
              <m:t>i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更易实现</w:t>
      </w:r>
      <w:r>
        <w:rPr>
          <w:rFonts w:eastAsia="黑体"/>
        </w:rPr>
        <w:t xml:space="preserve"> ZVS。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1</m:t>
        </m:r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eastAsia="黑体"/>
        </w:rPr>
        <w:t xml:space="preserve">）、</w:t>
      </w:r>
      <m:oMath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0.85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0.85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7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p</m:t>
            </m:r>
            <m:r>
              <m:t>r</m:t>
            </m:r>
            <m:r>
              <m:t>i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eastAsia="黑体"/>
        </w:rPr>
        <w:t xml:space="preserve">，</w:t>
      </w:r>
      <m:oMath>
        <m:sSub>
          <m:e>
            <m:r>
              <m:t>T</m:t>
            </m:r>
          </m:e>
          <m:sub>
            <m:r>
              <m:t>s</m:t>
            </m:r>
            <m:r>
              <m:t>w</m:t>
            </m:r>
          </m:sub>
        </m:sSub>
        <m:sSub>
          <m:e>
            <m:r>
              <m:t>I</m:t>
            </m:r>
          </m:e>
          <m:sub>
            <m:r>
              <m:t>p</m:t>
            </m:r>
            <m:r>
              <m:t>r</m:t>
            </m:r>
            <m:r>
              <m:t>i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eastAsia="黑体"/>
        </w:rPr>
        <w:t xml:space="preserve">，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4</m:t>
            </m:r>
            <m:r>
              <m:rPr>
                <m:sty m:val="p"/>
              </m:rPr>
              <m:t>×</m:t>
            </m:r>
            <m:r>
              <m:t>400</m:t>
            </m:r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0.07</m:t>
        </m:r>
      </m:oMath>
      <w:r>
        <w:rPr>
          <w:rFonts w:hint="eastAsia" w:eastAsia="黑体"/>
        </w:rPr>
        <w:t xml:space="preserve">，占空比损失</w:t>
      </w:r>
      <w:r>
        <w:rPr>
          <w:rFonts w:eastAsia="黑体"/>
        </w:rPr>
        <w:t xml:space="preserve"> 7%。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开关管：英飞凌</w:t>
      </w:r>
      <w:r>
        <w:rPr>
          <w:rFonts w:eastAsia="黑体"/>
        </w:rPr>
        <w:t xml:space="preserve"> CoolMOS IPL60R </w:t>
      </w:r>
      <w:r>
        <w:rPr>
          <w:rFonts w:hint="eastAsia" w:eastAsia="黑体"/>
        </w:rPr>
        <w:t xml:space="preserve">系列、STW70N60、IRFP460。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控制器：UCC28950、UCC3895、TPS7A（TI）、NCP1397（半桥）。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输出整流：MBR20200、STPS30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系列肖特基二极管。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变压器/电感：定制高频磁芯</w:t>
      </w:r>
      <w:r>
        <w:rPr>
          <w:rFonts w:eastAsia="黑体"/>
        </w:rPr>
        <w:t xml:space="preserve"> PQ3220、EE4220。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ZVS </w:t>
      </w:r>
      <w:r>
        <w:rPr>
          <w:rFonts w:hint="eastAsia" w:eastAsia="黑体"/>
        </w:rPr>
        <w:t xml:space="preserve">仅在负载较大时成立，轻载可能失去软开关而增大损耗。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副边占空比损失随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与负载电流增大，需折中取值。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原边电流与变压器需按峰值电流设计，避免饱和。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需精确控制超前/滞后臂的移相时序，防止直通。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SLUA107（移相全桥设计）。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UCC28950 </w:t>
      </w:r>
      <w:r>
        <w:rPr>
          <w:rFonts w:hint="eastAsia" w:eastAsia="黑体"/>
        </w:rPr>
        <w:t xml:space="preserve">数据手册（Texas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Instruments）。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《开关电源设计（第三版）》（Abraham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移相全桥PSFB电路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移相全桥PSFB电路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