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交错并联-boost-电路"/>
    <w:p>
      <w:pPr>
        <w:pStyle w:val="Heading1"/>
      </w:pPr>
      <w:r>
        <w:rPr>
          <w:rFonts w:hint="eastAsia" w:eastAsia="黑体"/>
        </w:rPr>
        <w:t xml:space="preserve">交错并联</w:t>
      </w:r>
      <w:r>
        <w:rPr>
          <w:rFonts w:eastAsia="黑体"/>
        </w:rPr>
        <w:t xml:space="preserve"> Boost </w:t>
      </w:r>
      <w:r>
        <w:rPr>
          <w:rFonts w:hint="eastAsia" w:eastAsia="黑体"/>
        </w:rPr>
        <w:t xml:space="preserve">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m:oMath>
        <m:r>
          <m:t>N</m:t>
        </m:r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个并联的</w:t>
      </w:r>
      <w:r>
        <w:rPr>
          <w:rFonts w:eastAsia="黑体"/>
          <w:b/>
          <w:bCs/>
        </w:rPr>
        <w:t xml:space="preserve"> Boost </w:t>
      </w:r>
      <w:r>
        <w:rPr>
          <w:rFonts w:hint="eastAsia" w:eastAsia="黑体"/>
          <w:b/>
          <w:bCs/>
        </w:rPr>
        <w:t xml:space="preserve">单元</w:t>
      </w:r>
      <w:r>
        <w:rPr>
          <w:rFonts w:hint="eastAsia" w:eastAsia="黑体"/>
        </w:rPr>
        <w:t xml:space="preserve">（第</w:t>
      </w:r>
      <w:r>
        <w:rPr>
          <w:rFonts w:eastAsia="黑体"/>
        </w:rPr>
        <w:t xml:space="preserve"> </w:t>
      </w:r>
      <m:oMath>
        <m:r>
          <m:t>i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相含升压电感</w:t>
      </w:r>
      <w:r>
        <w:rPr>
          <w:rFonts w:eastAsia="黑体"/>
        </w:rP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rPr>
          <w:rFonts w:hint="eastAsia" w:eastAsia="黑体"/>
        </w:rPr>
        <w:t xml:space="preserve">、开关管</w:t>
      </w:r>
      <w:r>
        <w:rPr>
          <w:rFonts w:eastAsia="黑体"/>
        </w:rP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rPr>
          <w:rFonts w:hint="eastAsia" w:eastAsia="黑体"/>
        </w:rPr>
        <w:t xml:space="preserve">、续流二极管</w:t>
      </w:r>
      <w:r>
        <w:rPr>
          <w:rFonts w:eastAsia="黑体"/>
        </w:rP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rPr>
          <w:rFonts w:hint="eastAsia" w:eastAsia="黑体"/>
        </w:rPr>
        <w:t xml:space="preserve">，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rPr>
          <w:rFonts w:hint="eastAsia" w:eastAsia="黑体"/>
        </w:rPr>
        <w:t xml:space="preserve">）与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共享的输入母线电容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 w:eastAsia="黑体"/>
          <w:b/>
          <w:bCs/>
        </w:rPr>
        <w:t xml:space="preserve">、输出母线电容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o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组成。电路共有</w:t>
      </w:r>
      <w:r>
        <w:rPr>
          <w:rFonts w:eastAsia="黑体"/>
        </w:rPr>
        <w:t xml:space="preserve"> 4 </w:t>
      </w:r>
      <w:r>
        <w:rPr>
          <w:rFonts w:hint="eastAsia" w:eastAsia="黑体"/>
        </w:rPr>
        <w:t xml:space="preserve">类关键节点：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输入节点</w:t>
      </w:r>
      <w:r>
        <w:rPr>
          <w:rFonts w:hint="eastAsia" w:eastAsia="黑体"/>
        </w:rPr>
        <w:t xml:space="preserve">（输入电压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正端、各相</w:t>
      </w:r>
      <w:r>
        <w:rPr>
          <w:rFonts w:eastAsia="黑体"/>
        </w:rP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的一端与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的一端相连）；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第</w:t>
      </w:r>
      <w:r>
        <w:rPr>
          <w:rFonts w:eastAsia="黑体"/>
          <w:b/>
          <w:bCs/>
        </w:rPr>
        <w:t xml:space="preserve"> </w:t>
      </w:r>
      <m:oMath>
        <m:r>
          <m:t>i</m:t>
        </m:r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相开关节点</w:t>
      </w:r>
      <w:r>
        <w:rPr>
          <w:rFonts w:hint="eastAsia" w:eastAsia="黑体"/>
        </w:rPr>
        <w:t xml:space="preserve">（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的另一端、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的漏极</w:t>
      </w:r>
      <w:r>
        <w:rPr>
          <w:rFonts w:eastAsia="黑体"/>
        </w:rPr>
        <w:t xml:space="preserve"> D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的阳极三者相连）；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输出节点</w:t>
      </w:r>
      <w:r>
        <w:rPr>
          <w:rFonts w:hint="eastAsia" w:eastAsia="黑体"/>
        </w:rPr>
        <w:t xml:space="preserve">（各相</w:t>
      </w:r>
      <w:r>
        <w:rPr>
          <w:rFonts w:eastAsia="黑体"/>
        </w:rP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的阴极、</w:t>
      </w:r>
      <m:oMath>
        <m:sSub>
          <m:e>
            <m:r>
              <m:t>C</m:t>
            </m:r>
          </m:e>
          <m:sub>
            <m:r>
              <m:t>o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的一端与输出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正端相连）；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接地节点</w:t>
      </w:r>
      <w:r>
        <w:rPr>
          <w:rFonts w:eastAsia="黑体"/>
          <w:b/>
          <w:bCs/>
        </w:rPr>
        <w:t xml:space="preserve"> GND</w:t>
      </w:r>
      <w:r>
        <w:rPr>
          <w:rFonts w:hint="eastAsia" w:eastAsia="黑体"/>
        </w:rPr>
        <w:t xml:space="preserve">（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负端、各相</w:t>
      </w:r>
      <w:r>
        <w:rPr>
          <w:rFonts w:eastAsia="黑体"/>
        </w:rP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的源极</w:t>
      </w:r>
      <w:r>
        <w:rPr>
          <w:rFonts w:eastAsia="黑体"/>
        </w:rPr>
        <w:t xml:space="preserve"> S、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的另一端与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o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的另一端相连）。</w:t>
      </w:r>
    </w:p>
    <w:p>
      <w:pPr/>
      <w:r>
        <w:rPr>
          <w:rFonts w:hint="eastAsia" w:eastAsia="黑体"/>
        </w:rPr>
        <w:t xml:space="preserve">各元件管脚连接（对第</w:t>
      </w:r>
      <w:r>
        <w:rPr>
          <w:rFonts w:eastAsia="黑体"/>
        </w:rPr>
        <w:t xml:space="preserve"> </w:t>
      </w:r>
      <m:oMath>
        <m:r>
          <m:t>i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相）：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一端接节点①、另一端接节点②_i；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的栅极</w:t>
      </w:r>
      <w:r>
        <w:rPr>
          <w:rFonts w:eastAsia="黑体"/>
        </w:rPr>
        <w:t xml:space="preserve"> G </w:t>
      </w:r>
      <w:r>
        <w:rPr>
          <w:rFonts w:hint="eastAsia" w:eastAsia="黑体"/>
        </w:rPr>
        <w:t xml:space="preserve">接相位错开</w:t>
      </w:r>
      <w:r>
        <w:rPr>
          <w:rFonts w:eastAsia="黑体"/>
        </w:rPr>
        <w:t xml:space="preserve"> </w:t>
      </w:r>
      <m:oMath>
        <m:r>
          <m:t>360</m:t>
        </m:r>
        <m:r>
          <m:rPr>
            <m:sty m:val="p"/>
          </m:rPr>
          <m:t>°</m:t>
        </m:r>
        <m:r>
          <m:rPr>
            <m:sty m:val="p"/>
          </m:rPr>
          <m:t>/</m:t>
        </m:r>
        <m:r>
          <m:t>N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的驱动信号、漏极</w:t>
      </w:r>
      <w:r>
        <w:rPr>
          <w:rFonts w:eastAsia="黑体"/>
        </w:rPr>
        <w:t xml:space="preserve"> D </w:t>
      </w:r>
      <w:r>
        <w:rPr>
          <w:rFonts w:hint="eastAsia" w:eastAsia="黑体"/>
        </w:rPr>
        <w:t xml:space="preserve">接节点②_i、源极</w:t>
      </w:r>
      <w:r>
        <w:rPr>
          <w:rFonts w:eastAsia="黑体"/>
        </w:rPr>
        <w:t xml:space="preserve"> S </w:t>
      </w:r>
      <w:r>
        <w:rPr>
          <w:rFonts w:hint="eastAsia" w:eastAsia="黑体"/>
        </w:rPr>
        <w:t xml:space="preserve">接节点④；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阳极接节点②_i、阴极接节点③；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一端接节点①、另一端接节点④；</w:t>
      </w:r>
      <m:oMath>
        <m:sSub>
          <m:e>
            <m:r>
              <m:t>C</m:t>
            </m:r>
          </m:e>
          <m:sub>
            <m:r>
              <m:t>o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一端接节点③、另一端接节点④。</w:t>
      </w:r>
    </w:p>
    <w:p>
      <w:pPr/>
      <w:r>
        <w:rPr>
          <w:rFonts w:hint="eastAsia" w:eastAsia="黑体"/>
        </w:rPr>
        <w:t xml:space="preserve">由此构成各相开关以</w:t>
      </w:r>
      <w:r>
        <w:rPr>
          <w:rFonts w:eastAsia="黑体"/>
        </w:rPr>
        <w:t xml:space="preserve"> </w:t>
      </w:r>
      <m:oMath>
        <m:r>
          <m:t>360</m:t>
        </m:r>
        <m:r>
          <m:rPr>
            <m:sty m:val="p"/>
          </m:rPr>
          <m:t>°</m:t>
        </m:r>
        <m:r>
          <m:rPr>
            <m:sty m:val="p"/>
          </m:rPr>
          <m:t>/</m:t>
        </m:r>
        <m:r>
          <m:t>N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相位交错驱动、共享输入与输出母线的”交错并联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Boost”组态（</w:t>
      </w:r>
      <m:oMath>
        <m:sSub>
          <m:e>
            <m:r>
              <m:t>V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)</m:t>
        </m:r>
      </m:oMath>
      <w:r>
        <w:rPr>
          <w:rFonts w:hint="eastAsia" w:eastAsia="黑体"/>
        </w:rPr>
        <w:t xml:space="preserve">），通过纹波抵消把等效纹波频率提高到</w:t>
      </w:r>
      <w:r>
        <w:rPr>
          <w:rFonts w:eastAsia="黑体"/>
        </w:rPr>
        <w:t xml:space="preserve"> </w:t>
      </w:r>
      <m:oMath>
        <m:r>
          <m:t>N</m:t>
        </m:r>
        <m:sSub>
          <m:e>
            <m:r>
              <m:t>f</m:t>
            </m:r>
          </m:e>
          <m:sub>
            <m:r>
              <m:t>s</m:t>
            </m:r>
            <m:r>
              <m:t>w</m:t>
            </m:r>
          </m:sub>
        </m:sSub>
      </m:oMath>
      <w:r>
        <w:rPr>
          <w:rFonts w:hint="eastAsia" w:eastAsia="黑体"/>
        </w:rPr>
        <w:t xml:space="preserve">、把单相电流应力降到</w:t>
      </w:r>
      <w:r>
        <w:rPr>
          <w:rFonts w:eastAsia="黑体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rPr>
          <w:rFonts w:hint="eastAsia" w:eastAsia="黑体"/>
        </w:rPr>
        <w:t xml:space="preserve">，广泛用于</w:t>
      </w:r>
      <w:r>
        <w:rPr>
          <w:rFonts w:eastAsia="黑体"/>
        </w:rPr>
        <w:t xml:space="preserve"> CPU/GPU </w:t>
      </w:r>
      <w:r>
        <w:rPr>
          <w:rFonts w:hint="eastAsia" w:eastAsia="黑体"/>
        </w:rPr>
        <w:t xml:space="preserve">供电、汽车电源等大电流升压场合。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各相开关相位错开，使各相输入电流纹波在时间上相互叠加时部分相互抵消；当占空比满足纹波抵消条件时，输入与输出纹波幅值显著减小、等效纹波频率升高为</w:t>
      </w:r>
      <w:r>
        <w:rPr>
          <w:rFonts w:eastAsia="黑体"/>
        </w:rPr>
        <w:t xml:space="preserve"> </w:t>
      </w:r>
      <m:oMath>
        <m:r>
          <m:t>N</m:t>
        </m:r>
        <m:sSub>
          <m:e>
            <m:r>
              <m:t>f</m:t>
            </m:r>
          </m:e>
          <m:sub>
            <m:r>
              <m:t>s</m:t>
            </m:r>
            <m:r>
              <m:t>w</m:t>
            </m:r>
          </m:sub>
        </m:sSub>
      </m:oMath>
      <w:r>
        <w:rPr>
          <w:rFonts w:hint="eastAsia" w:eastAsia="黑体"/>
        </w:rPr>
        <w:t xml:space="preserve">。整体功率由各相均分，单相器件仅承担</w:t>
      </w:r>
      <w:r>
        <w:rPr>
          <w:rFonts w:eastAsia="黑体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的电流。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单相升压比：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D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每相平均电感电流：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L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t>h</m:t>
              </m:r>
              <m:r>
                <m:t>a</m:t>
              </m:r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o</m:t>
                  </m:r>
                </m:sub>
              </m:sSub>
            </m:num>
            <m:den>
              <m:r>
                <m:t>N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每相电感电流纹波：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I</m:t>
              </m:r>
            </m:e>
            <m:sub>
              <m:r>
                <m:t>L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t>h</m:t>
              </m:r>
              <m:r>
                <m:t>a</m:t>
              </m:r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D</m:t>
              </m:r>
            </m:num>
            <m:den>
              <m:r>
                <m:t>L</m:t>
              </m:r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w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总输入电流纹波（纹波抵消后）：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I</m:t>
              </m:r>
            </m:e>
            <m:sub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D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r>
                <m:t>L</m:t>
              </m:r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w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BlockText"/>
      </w:pPr>
      <w:r>
        <w:rPr>
          <w:rFonts w:hint="eastAsia" w:eastAsia="黑体"/>
        </w:rPr>
        <w:t xml:space="preserve">该式在</w:t>
      </w:r>
      <w:r>
        <w:rPr>
          <w:rFonts w:eastAsia="黑体"/>
        </w:rPr>
        <w:t xml:space="preserve"> </w:t>
      </w:r>
      <w:r>
        <w:rPr>
          <w:rFonts w:eastAsia="黑体"/>
          <w:b/>
          <w:bCs/>
        </w:rPr>
        <w:t xml:space="preserve">CCM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理想开关</w:t>
      </w:r>
      <w:r>
        <w:rPr>
          <w:rFonts w:hint="eastAsia" w:eastAsia="黑体"/>
        </w:rPr>
        <w:t xml:space="preserve">，且</w:t>
      </w:r>
      <w:r>
        <w:rPr>
          <w:rFonts w:eastAsia="黑体"/>
        </w:rPr>
        <w:t xml:space="preserve"> </w:t>
      </w:r>
      <m:oMath>
        <m:r>
          <m:t>D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时成立；当</w:t>
      </w:r>
      <w:r>
        <w:rPr>
          <w:rFonts w:eastAsia="黑体"/>
        </w:rPr>
        <w:t xml:space="preserve"> </w:t>
      </w:r>
      <m:oMath>
        <m:r>
          <m:t>D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时，须对</w:t>
      </w:r>
      <w:r>
        <w:rPr>
          <w:rFonts w:eastAsia="黑体"/>
        </w:rPr>
        <w:t xml:space="preserve"> </w:t>
      </w:r>
      <m:oMath>
        <m:r>
          <m:t>1</m:t>
        </m:r>
        <m:r>
          <m:rPr>
            <m:sty m:val="p"/>
          </m:rPr>
          <m:t>−</m:t>
        </m:r>
        <m:r>
          <m:t>N</m:t>
        </m:r>
        <m:r>
          <m:t>D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取绝对值，或按</w:t>
      </w:r>
      <w:r>
        <w:rPr>
          <w:rFonts w:eastAsia="黑体"/>
        </w:rPr>
        <w:t xml:space="preserve"> </w:t>
      </w:r>
      <m:oMath>
        <m:r>
          <m:t>D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落在各</w:t>
      </w:r>
      <w:r>
        <w:rPr>
          <w:rFonts w:eastAsia="黑体"/>
        </w:rPr>
        <w:t xml:space="preserve"> </w:t>
      </w:r>
      <m:oMath>
        <m:r>
          <m:t>k</m:t>
        </m:r>
        <m:r>
          <m:rPr>
            <m:sty m:val="p"/>
          </m:rPr>
          <m:t>/</m:t>
        </m:r>
        <m:r>
          <m:t>N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区间分段取值。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纹波抵消最佳占空比：</w:t>
      </w:r>
    </w:p>
    <w:p>
      <w:pPr>
        <w:pStyle w:val="Compact"/>
        <w:spacing w:before="120" w:after="120"/>
        <w:jc w:val="center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输入电压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占空比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相数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每相电感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w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单相开关频率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输出总电流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I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输入电流纹波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  <w:b/>
          <w:bCs/>
        </w:rPr>
        <w:t xml:space="preserve">相数</w:t>
      </w:r>
      <w:r>
        <w:rPr>
          <w:rFonts w:eastAsia="黑体"/>
          <w:b/>
          <w:bCs/>
        </w:rPr>
        <w:t xml:space="preserve"> N 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纹波抵消更强、单相电流应力更低，但成本与复杂度上升。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  <w:b/>
          <w:bCs/>
        </w:rPr>
        <w:t xml:space="preserve">各相电感一致性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一致则均流与纹波抵消良好，不一致则电流失衡、抵消退化。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f</m:t>
            </m:r>
          </m:e>
          <m:sub>
            <m:r>
              <m:t>s</m:t>
            </m:r>
            <m:r>
              <m:t>w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eastAsia="黑体"/>
          <w:b/>
          <w:bCs/>
        </w:rPr>
        <w:t xml:space="preserve">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纹波与磁件减小，开关损耗增大。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  <w:b/>
          <w:bCs/>
        </w:rPr>
        <w:t xml:space="preserve">占空比偏离</w:t>
      </w:r>
      <w:r>
        <w:rPr>
          <w:rFonts w:eastAsia="黑体"/>
          <w:b/>
          <w:bCs/>
        </w:rPr>
        <w:t xml:space="preserve"> </w:t>
      </w:r>
      <m:oMath>
        <m:r>
          <m:t>k</m:t>
        </m:r>
        <m:r>
          <m:rPr>
            <m:sty m:val="p"/>
          </m:rPr>
          <m:t>/</m:t>
        </m:r>
        <m:r>
          <m:t>N</m:t>
        </m:r>
      </m:oMath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纹波抵消效果变差，输入/输出电容需相应加大。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  <w:b/>
          <w:bCs/>
        </w:rPr>
        <w:t xml:space="preserve">控制方式（峰值/平均电流模式）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决定各相均流能力与动态响应。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12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sSub>
          <m:e>
            <m:r>
              <m:t>V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48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：</w:t>
      </w:r>
      <m:oMath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12</m:t>
            </m:r>
          </m:num>
          <m:den>
            <m:r>
              <m:t>48</m:t>
            </m:r>
          </m:den>
        </m:f>
        <m:r>
          <m:rPr>
            <m:sty m:val="p"/>
          </m:rPr>
          <m:t>=</m:t>
        </m:r>
        <m:r>
          <m:t>0.75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4 </w:t>
      </w:r>
      <w:r>
        <w:rPr>
          <w:rFonts w:hint="eastAsia" w:eastAsia="黑体"/>
        </w:rPr>
        <w:t xml:space="preserve">相、</w:t>
      </w:r>
      <m:oMath>
        <m:sSub>
          <m:e>
            <m:r>
              <m:t>f</m:t>
            </m:r>
          </m:e>
          <m:sub>
            <m:r>
              <m:t>s</m:t>
            </m:r>
            <m:r>
              <m:t>w</m:t>
            </m:r>
          </m:sub>
        </m:sSub>
        <m:r>
          <m:rPr>
            <m:sty m:val="p"/>
          </m:rPr>
          <m:t>=</m:t>
        </m:r>
        <m:r>
          <m:t>400</m:t>
        </m:r>
        <m:r>
          <m:t> </m:t>
        </m:r>
        <m:r>
          <m:rPr>
            <m:nor/>
            <m:sty m:val="p"/>
          </m:rPr>
          <m:t>kHz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f</m:t>
            </m:r>
          </m:e>
          <m:sub>
            <m:r>
              <m:t>e</m:t>
            </m:r>
            <m:r>
              <m:t>q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×</m:t>
        </m:r>
        <m:r>
          <m:t>400</m:t>
        </m:r>
        <m:r>
          <m:t> </m:t>
        </m:r>
        <m:r>
          <m:rPr>
            <m:nor/>
            <m:sty m:val="p"/>
          </m:rPr>
          <m:t>kHz</m:t>
        </m:r>
        <m:r>
          <m:rPr>
            <m:sty m:val="p"/>
          </m:rPr>
          <m:t>=</m:t>
        </m:r>
        <m:r>
          <m:t>1.6</m:t>
        </m:r>
        <m:r>
          <m:t> </m:t>
        </m:r>
        <m:r>
          <m:rPr>
            <m:nor/>
            <m:sty m:val="p"/>
          </m:rPr>
          <m:t>MHz</m:t>
        </m:r>
      </m:oMath>
      <w:r>
        <w:rPr>
          <w:rFonts w:hint="eastAsia" w:eastAsia="黑体"/>
        </w:rPr>
        <w:t xml:space="preserve">；</w:t>
      </w:r>
      <m:oMath>
        <m:r>
          <m:t>D</m:t>
        </m:r>
        <m:r>
          <m:rPr>
            <m:sty m:val="p"/>
          </m:rPr>
          <m:t>=</m:t>
        </m:r>
        <m:r>
          <m:t>0.75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恰好处于最佳抵消点。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常用：按需选型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多相控制器：LTC3862、TPS40170、IR35204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类。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各相布局与器件参数需严格对称，否则均流失衡导致单相过热。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交错相位由控制器保证，需核对驱动时序与占空比较准。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输入侧纹波抵消依赖于精确的占空比与相移，设计工况偏离时需重新核算纹波。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均流不良时需外加均流环（如采样各相电流做抖频/补偿）。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7"/>
        </w:numPr>
      </w:pPr>
      <w:r>
        <w:rPr>
          <w:rFonts w:eastAsia="黑体"/>
        </w:rPr>
        <w:t xml:space="preserve">TI TPS40170 </w:t>
      </w:r>
      <w:r>
        <w:rPr>
          <w:rFonts w:hint="eastAsia" w:eastAsia="黑体"/>
        </w:rPr>
        <w:t xml:space="preserve">数据手册。</w:t>
      </w:r>
    </w:p>
    <w:p>
      <w:pPr>
        <w:pStyle w:val="Compact"/>
        <w:numPr>
          <w:ilvl w:val="0"/>
          <w:numId w:val="1007"/>
        </w:numPr>
      </w:pPr>
      <w:r>
        <w:rPr>
          <w:rFonts w:eastAsia="黑体"/>
        </w:rPr>
        <w:t xml:space="preserve">ADI LTC3862 </w:t>
      </w:r>
      <w:r>
        <w:rPr>
          <w:rFonts w:hint="eastAsia" w:eastAsia="黑体"/>
        </w:rPr>
        <w:t xml:space="preserve">数据手册。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黑体"/>
        </w:rPr>
        <w:t xml:space="preserve">《开关电源设计》（Abraham</w:t>
      </w:r>
      <w:r>
        <w:rPr>
          <w:rFonts w:eastAsia="黑体"/>
        </w:rPr>
        <w:t xml:space="preserve"> I. </w:t>
      </w:r>
      <w:r>
        <w:rPr>
          <w:rFonts w:hint="eastAsia" w:eastAsia="黑体"/>
        </w:rPr>
        <w:t xml:space="preserve">Pressman）。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交错并联Boost电路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交错并联Boost电路</dc:title>
  <dc:creator>AI 智能体</dc:creator>
  <cp:keywords/>
  <dcterms:created xsi:type="dcterms:W3CDTF">2026-09-08T14:37:05Z</dcterms:created>
  <dcterms:modified xsi:type="dcterms:W3CDTF">2026-09-08T14:37:05Z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