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非同步-buck-电路"/>
    <w:p>
      <w:pPr>
        <w:pStyle w:val="Heading1"/>
      </w:pPr>
      <w:r>
        <w:rPr>
          <w:rFonts w:hint="eastAsia" w:eastAsia="黑体"/>
        </w:rPr>
        <w:t xml:space="preserve">非同步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一个开关管</w:t>
      </w:r>
      <w:r>
        <w:rPr>
          <w:rFonts w:eastAsia="黑体"/>
          <w:b/>
          <w:bCs/>
        </w:rPr>
        <w:t xml:space="preserve"> </w:t>
      </w:r>
      <m:oMath>
        <m:r>
          <m:t>S</m:t>
        </m:r>
      </m:oMath>
      <w:r>
        <w:rPr>
          <w:rFonts w:hint="eastAsia" w:eastAsia="黑体"/>
          <w:b/>
          <w:bCs/>
        </w:rPr>
        <w:t xml:space="preserve">（MOSFET）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一个续流二极管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一个储能电感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一个输出电容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组成的降压型</w:t>
      </w:r>
      <w:r>
        <w:rPr>
          <w:rFonts w:eastAsia="黑体"/>
        </w:rPr>
        <w:t xml:space="preserve"> DC-DC </w:t>
      </w:r>
      <w:r>
        <w:rPr>
          <w:rFonts w:hint="eastAsia" w:eastAsia="黑体"/>
        </w:rPr>
        <w:t xml:space="preserve">开关电源。电路共有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hint="eastAsia" w:eastAsia="黑体"/>
        </w:rPr>
        <w:t xml:space="preserve">（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S、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的一端、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接节点①、源极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接节点②；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阳极接节点④、阴极接节点②；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一端接节点③、另一端接节点④；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一端接节点③、另一端接节点④。</w:t>
      </w:r>
    </w:p>
    <w:p>
      <w:pPr/>
      <w:r>
        <w:rPr>
          <w:rFonts w:hint="eastAsia" w:eastAsia="黑体"/>
        </w:rPr>
        <w:t xml:space="preserve">由此构成”开关管</w:t>
      </w:r>
      <w:r>
        <w:rPr>
          <w:rFonts w:eastAsia="黑体"/>
        </w:rPr>
        <w:t xml:space="preserve"> 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串接在输入与开关节点、续流二极管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跨接在开关节点与地之间、电感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到输出、输出电容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与负载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并联在输出与地之间”的非同步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降压组态，把较高直流输入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降为较低稳定输出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r>
          <m:t> 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，由二极管（被动）续流而得名”非同步”。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开关周期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内，开关管导通时电流经电感流向输出并给电感储能，二极管反偏截止；开关管关断时电感电流经续流二极管续流，维持输出电流连续。电感的伏秒平衡使输出电压恒等于输入电压与占空比的乘积。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理想电压增益（CCM）：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 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电感纹波电流（开关管导通期间）：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t>L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临界（连续/断续）电感：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c</m:t>
              </m:r>
              <m:r>
                <m:t>r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R</m:t>
              </m:r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输出电压纹波（近似）：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8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交流直流传递比（CCM）：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占空比（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电感纹波电流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纹波电流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减小，更易进入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CCM，暂态响应变慢。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输出电压纹波减小，但暂态响应与启动时间变慢。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D↑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输出电压升高；D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受限于输出电压小于输入电压。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f_s↑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所需的</w:t>
      </w:r>
      <w:r>
        <w:rPr>
          <w:rFonts w:eastAsia="黑体"/>
        </w:rPr>
        <w:t xml:space="preserve"> L、C </w:t>
      </w:r>
      <w:r>
        <w:rPr>
          <w:rFonts w:hint="eastAsia" w:eastAsia="黑体"/>
        </w:rPr>
        <w:t xml:space="preserve">体积减小，但开关损耗增大。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二极管压降较大时效率降低，轻载或低压大电流场合常用同步整流。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、要求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≈</m:t>
        </m:r>
        <m:r>
          <m:t>0.417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0.417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12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0.417</m:t>
            </m:r>
          </m:num>
          <m:den>
            <m:r>
              <m:t>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0.58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开关管：IRF540N、SI2302、CSD18504。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续流二极管（肖特基）：SS34、MBR0540、SS56。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IC：LM2596、TPS5430、MP1584。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占空比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受最小导通时间与最大占空比限制，输入输出压差不能太小。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续流二极管反向恢复与正向压降影响效率，需选用肖特基或快恢复二极管。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电感必须不饱和，额定电流应大于平均电流与纹波电流之和的一半。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输入输出需就近加去耦电容，减小开关时的电压尖峰与</w:t>
      </w:r>
      <w:r>
        <w:rPr>
          <w:rFonts w:eastAsia="黑体"/>
        </w:rPr>
        <w:t xml:space="preserve"> EMI。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Buck converter。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SLVA477（Buck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电路设计）。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非同步Buck电路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非同步Buck电路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