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 w:eastAsia="黑体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本电路以四只晶闸管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SCR1～SCR4（单相全控桥）或带续流二极管的混合桥构成整流桥臂，配合由比较器与同步驱动组成的触发控制电路（编号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IC1）。关键节点有：交流相线节点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与交流中线节点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N（接交流输入的两端）、直流正输出节点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P、直流负输出节点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N₁（桥的公共负端，通常与负载负端及续流应用中的地相连），以及各</w:t>
      </w:r>
      <w:r>
        <w:rPr>
          <w:rFonts w:eastAsia="黑体"/>
        </w:rPr>
        <w:t xml:space="preserve"> SCR </w:t>
      </w:r>
      <w:r>
        <w:rPr>
          <w:rFonts w:hint="eastAsia" w:eastAsia="黑体"/>
        </w:rPr>
        <w:t xml:space="preserve">的门极节点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。节点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由桥的交流正端经整流引出，节点</w:t>
      </w:r>
      <w:r>
        <w:rPr>
          <w:rFonts w:eastAsia="黑体"/>
        </w:rPr>
        <w:t xml:space="preserve"> N₁ </w:t>
      </w:r>
      <w:r>
        <w:rPr>
          <w:rFonts w:hint="eastAsia" w:eastAsia="黑体"/>
        </w:rPr>
        <w:t xml:space="preserve">为桥的另一公共端，负载跨接在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N₁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各元件管脚连接：SCR1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A、阴极接节点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P；SCR2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P、阴极接交流节点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N；SCR3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N、阴极接节点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N₁；SCR4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N₁、阴极接交流节点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A。四只</w:t>
      </w:r>
      <w:r>
        <w:rPr>
          <w:rFonts w:eastAsia="黑体"/>
        </w:rPr>
        <w:t xml:space="preserve"> SCR </w:t>
      </w:r>
      <w:r>
        <w:rPr>
          <w:rFonts w:hint="eastAsia" w:eastAsia="黑体"/>
        </w:rPr>
        <w:t xml:space="preserve">的门极（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）分别由触发控制电路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的对应门极驱动端经隔离/限流电阻引出，IC1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的输入端取自交流电压的同步过零信号，其公共地接桥的负端节点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N₁。负载（通常为感性负载并带续流回路）接在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N₁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组态上这是一个由晶闸管构成的单相全控（或半控）相控整流桥，通过改变各</w:t>
      </w:r>
      <w:r>
        <w:rPr>
          <w:rFonts w:eastAsia="黑体"/>
        </w:rPr>
        <w:t xml:space="preserve"> SCR </w:t>
      </w:r>
      <w:r>
        <w:rPr>
          <w:rFonts w:hint="eastAsia" w:eastAsia="黑体"/>
        </w:rPr>
        <w:t xml:space="preserve">门极触发脉冲相对输入过零点的相位角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来调节输出直流平均电压，是可调直流电源的核心拓扑。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晶闸管在正向电压下不导通，需在门极施加触发脉冲才导通，且导通后靠阳极电流维持；电流过零时自然关断。改变触发脉冲相对波形过零点的相位（触发角</w:t>
      </w:r>
      <w:r>
        <w:rPr>
          <w:rFonts w:eastAsia="黑体"/>
        </w:rPr>
        <w:t xml:space="preserve"> </w:t>
      </w:r>
      <m:oMath>
        <m:r>
          <m:t>α</m:t>
        </m:r>
      </m:oMath>
      <w:r>
        <w:rPr>
          <w:rFonts w:hint="eastAsia" w:eastAsia="黑体"/>
        </w:rPr>
        <w:t xml:space="preserve">），即可改变每个半周期内导通的电角度，从而调节输出直流平均电压。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输出平均电压（单相全控桥，大电感负载、电流连续）：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输出平均电压（单相半控桥，带续流二极管）：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触发角</w:t>
      </w:r>
      <w:r>
        <w:rPr>
          <w:rFonts w:eastAsia="黑体"/>
          <w:b/>
          <w:bCs/>
        </w:rPr>
        <w:t xml:space="preserve"> </w:t>
      </w:r>
      <m:oMath>
        <m:r>
          <m:t>α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t>α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减小，输出功率下降、功率因数变差。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触发角</w:t>
      </w:r>
      <w:r>
        <w:rPr>
          <w:rFonts w:eastAsia="黑体"/>
          <w:b/>
          <w:bCs/>
        </w:rPr>
        <w:t xml:space="preserve"> </w:t>
      </w:r>
      <m:oMath>
        <m:r>
          <m:t>α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输出电压升高、接近不可控整流的峰值直流。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负载加重（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输出电流增大，电压内阻压降增大。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感性负载需设续流二极管，否则电流断续、控制特性变差。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单相全控桥、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（220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峰值）、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同桥</w:t>
      </w:r>
      <w:r>
        <w:rPr>
          <w:rFonts w:eastAsia="黑体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（最大平均电压）。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晶闸管：BT151、BT136（双向）、2N6504、MCR100；功率型如</w:t>
      </w:r>
      <w:r>
        <w:rPr>
          <w:rFonts w:eastAsia="黑体"/>
        </w:rPr>
        <w:t xml:space="preserve"> KP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触发控制：TCA785、单片机/触发板。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晶闸管需满足</w:t>
      </w:r>
      <w:r>
        <w:rPr>
          <w:rFonts w:eastAsia="黑体"/>
        </w:rPr>
        <w:t xml:space="preserve"> di/dt、dv/dt </w:t>
      </w:r>
      <w:r>
        <w:rPr>
          <w:rFonts w:hint="eastAsia" w:eastAsia="黑体"/>
        </w:rPr>
        <w:t xml:space="preserve">限制，防止误触发，常加</w:t>
      </w:r>
      <w:r>
        <w:rPr>
          <w:rFonts w:eastAsia="黑体"/>
        </w:rPr>
        <w:t xml:space="preserve"> R-C </w:t>
      </w:r>
      <w:r>
        <w:rPr>
          <w:rFonts w:hint="eastAsia" w:eastAsia="黑体"/>
        </w:rPr>
        <w:t xml:space="preserve">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感性负载需续流二极管维持电流，避免电流断续。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深控（大触发角）时功率因数低、谐波大，需滤波与无功补偿。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触发电路需与主回路同步，确保触发相位准确。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Thyristor / Phase-controlled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