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双电源自动切换电路"/>
    <w:p>
      <w:pPr>
        <w:pStyle w:val="Heading1"/>
      </w:pPr>
      <w:r>
        <w:rPr>
          <w:rFonts w:hint="eastAsia" w:eastAsia="黑体"/>
        </w:rPr>
        <w:t xml:space="preserve">双电源自动切换电路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本电路由两路输入电源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、两只开关器件（二极管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Q1、Q2）以及由比较器构成的切换控制逻辑（编号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IC1）组成。关键节点有：主电源输入节点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V1、备用电源输入节点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V2、两路汇合后的输出节点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OUT，以及公共地节点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GND。两只开关器件的输出端在节点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处并联汇流，为负载供电。</w:t>
      </w:r>
    </w:p>
    <w:p>
      <w:pPr/>
      <w:r>
        <w:rPr>
          <w:rFonts w:hint="eastAsia" w:eastAsia="黑体"/>
        </w:rPr>
        <w:t xml:space="preserve">各元件管脚连接：以二极管</w:t>
      </w:r>
      <w:r>
        <w:rPr>
          <w:rFonts w:eastAsia="黑体"/>
        </w:rPr>
        <w:t xml:space="preserve"> OR </w:t>
      </w:r>
      <w:r>
        <w:rPr>
          <w:rFonts w:hint="eastAsia" w:eastAsia="黑体"/>
        </w:rPr>
        <w:t xml:space="preserve">方案为例，二极管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阳极接节点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V1、阴极接输出节点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OUT；D2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V2、阴极接节点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OUT，二者构成”或”接法，输出取自电压较高的一路。以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理想二极管方案为例，Q1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V1、漏极接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OUT、栅极由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驱动；Q2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V2、漏极接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OUT、栅极由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驱动。IC1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的两个比较输入经分压电阻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分别采样</w:t>
      </w:r>
      <w:r>
        <w:rPr>
          <w:rFonts w:eastAsia="黑体"/>
        </w:rPr>
        <w:t xml:space="preserve"> V1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V2，其地端接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GND，输出端驱动对应的开关器件，据此判定优先级并控制通断。</w:t>
      </w:r>
    </w:p>
    <w:p>
      <w:pPr/>
      <w:r>
        <w:rPr>
          <w:rFonts w:hint="eastAsia" w:eastAsia="黑体"/>
        </w:rPr>
        <w:t xml:space="preserve">组态上这是一个”双输入、单输出、优先导通”的电源自动切换（PowerPath）组态，监测主电源电压并在掉电时自动切到备用电源、恢复时切回，用于需要冗余供电的设备。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控制逻辑持续监视一路（或两路）输入电压，通过比较器判定优先级；主电源电压高于切换阈值时接通主电源通路，否则关断主电源并接通备用电源，实现自动无缝切换。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输出电压（理想二极管</w:t>
      </w:r>
      <w:r>
        <w:rPr>
          <w:rFonts w:eastAsia="黑体"/>
        </w:rPr>
        <w:t xml:space="preserve"> OR </w:t>
      </w:r>
      <w:r>
        <w:rPr>
          <w:rFonts w:hint="eastAsia" w:eastAsia="黑体"/>
        </w:rPr>
        <w:t xml:space="preserve">方案）：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切换阈值（电阻分压比较）：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迟滞电压：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rPr>
                  <m:sty m:val="p"/>
                </m:rPr>
                <m:t>−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两路输入电压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体二极管压降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切换阈值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迟滞电压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分压电阻比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切换阈值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二极管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输出压降损失越小。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迟滞量设置越大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抗抖越好、避免在阈值附近反复切换。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替代二极管可极大降低导通压降（理想二极管）。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基准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1.25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两路</w:t>
      </w:r>
      <w:r>
        <w:rPr>
          <w:rFonts w:eastAsia="黑体"/>
        </w:rPr>
        <w:t xml:space="preserve"> 5 V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3.3 </w:t>
      </w:r>
      <w:r>
        <w:rPr>
          <w:rFonts w:hint="eastAsia" w:eastAsia="黑体"/>
        </w:rPr>
        <w:t xml:space="preserve">V、肖特基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3.3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=</m:t>
        </m:r>
        <m:r>
          <m:t>4.7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理想二极管</w:t>
      </w:r>
      <w:r>
        <w:rPr>
          <w:rFonts w:eastAsia="黑体"/>
        </w:rPr>
        <w:t xml:space="preserve"> / POWERPATH </w:t>
      </w:r>
      <w:r>
        <w:rPr>
          <w:rFonts w:hint="eastAsia" w:eastAsia="黑体"/>
        </w:rPr>
        <w:t xml:space="preserve">IC：LTC4417、TPS2120。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比较器：LM393、TLV1702。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MOSFET：AO3401（P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沟道）、Si2301。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切换瞬间可能产生跌落或毛刺，需评估后级掉电影响并加储能电容。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采用比较器方案应设迟滞，防止阈值附近振荡。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两路电源若电压接近，需明确优先级逻辑，避免竞争。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方案注意体二极管方向，防止倒灌电流。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Automatic transfer switch。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TPS2120（自动切换）。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Linear Technology(ADI) LTC4417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双电源自动切换电路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双电源自动切换电路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