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被动均衡电路"/>
    <w:p>
      <w:pPr>
        <w:pStyle w:val="Heading1"/>
      </w:pPr>
      <w:r>
        <w:rPr>
          <w:rFonts w:hint="eastAsia" w:eastAsia="黑体"/>
        </w:rPr>
        <w:t xml:space="preserve">被动均衡电路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本电路在串联电池组的每个（或若干）单体两端并联一个均衡电阻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R1～Rn），并串以均衡开关（MOSFET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或三极管，编号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Q1～Qn，或由管理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内部开关实现），由电池管理监控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IC1）统一控制。关键节点有：各单体正端抽头节点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为最高端，相邻抽头间为一个单体），每个单体对应的旁路支路则跨接在其相邻两个抽头之间。</w:t>
      </w:r>
    </w:p>
    <w:p>
      <w:pPr/>
      <w:r>
        <w:rPr>
          <w:rFonts w:hint="eastAsia" w:eastAsia="黑体"/>
        </w:rPr>
        <w:t xml:space="preserve">各元件管脚连接：以第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个单体为例，均衡电阻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的一端接高电位抽头节点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，另一端接均衡开关</w:t>
      </w:r>
      <w:r>
        <w:rPr>
          <w:rFonts w:eastAsia="黑体"/>
        </w:rPr>
        <w:t xml:space="preserve"> Qk </w:t>
      </w:r>
      <w:r>
        <w:rPr>
          <w:rFonts w:hint="eastAsia" w:eastAsia="黑体"/>
        </w:rPr>
        <w:t xml:space="preserve">的一极（如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D），Qk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的另一极（源极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S）接低电位抽头节点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的均衡控制引脚；当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检测到该单体电压高于均衡阈值时，置</w:t>
      </w:r>
      <w:r>
        <w:rPr>
          <w:rFonts w:eastAsia="黑体"/>
        </w:rPr>
        <w:t xml:space="preserve"> Qk </w:t>
      </w:r>
      <w:r>
        <w:rPr>
          <w:rFonts w:hint="eastAsia" w:eastAsia="黑体"/>
        </w:rPr>
        <w:t xml:space="preserve">导通，使该单体经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放电，多余能量以热形式耗散。IC1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的逐节电压采样端分别接到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组态上这是一个”单体旁路电阻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受控开关”的被动均衡组态，仅对电压偏高的单体分流放电、把多余能量转为热量，结构简单、成本低，是最常用的电池组均衡方式。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监测各单体电压，对电压偏高的单体闭合其旁路开关，让放电电阻分走一部分充电电流或直接放电，使该单体电压升速放慢、逐渐与其他单体趋于一致。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均衡放电电流：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单体放电功率（发热）：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均衡电阻取值（目标均衡电流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均衡所需时间（对容量差异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的粗略估计）：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待均衡容量差异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A·s（或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均衡电流增大、均衡更快，但发热增大、功耗升高。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发热减小，但均衡速度变慢。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开关导通电阻过大会分流误差，应选远小于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的开关。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均衡电流受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内部限流和散热能力限制，需核算电阻功率余量。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单体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4.2</m:t>
            </m:r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4.2</m:t>
                </m:r>
              </m:e>
              <m:sup>
                <m:r>
                  <m:t>2</m:t>
                </m:r>
              </m:sup>
            </m:sSup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0.375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，应选用</w:t>
      </w:r>
      <w:r>
        <w:rPr>
          <w:rFonts w:eastAsia="黑体"/>
        </w:rPr>
        <w:t xml:space="preserve"> 0.5 W </w:t>
      </w:r>
      <w:r>
        <w:rPr>
          <w:rFonts w:hint="eastAsia" w:eastAsia="黑体"/>
        </w:rPr>
        <w:t xml:space="preserve">及以上电阻。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需均衡容量差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A·s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0.089</m:t>
            </m:r>
          </m:den>
        </m:f>
        <m:r>
          <m:rPr>
            <m:sty m:val="p"/>
          </m:rPr>
          <m:t>≈</m:t>
        </m:r>
        <m:r>
          <m:t>67</m:t>
        </m:r>
        <m:r>
          <m:t> </m:t>
        </m:r>
        <m:r>
          <m:rPr>
            <m:nor/>
            <m:sty m:val="p"/>
          </m:rPr>
          <m:t>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均衡电阻：2512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贴片电阻、水泥电阻。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开关：AO3400（N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电池管理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AFE：BQ76920、LTC6804（集成被动均衡）。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均衡能量以热形式耗散，需保证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散热与电阻功率裕量。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均衡电流过大会造成局部发热集中，必要时采取分时轮询均衡。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仅能「削峰」，不能把能量回补给电压低的单体，效率较低。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均衡门槛与回差设置不当会引起频繁通断，影响寿命与精度。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BQ76920（含被动均衡）。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《锂电池均衡技术》（相关中文教材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综述）。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被动均衡电路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被动均衡电路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