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b-类功率放大电路"/>
    <w:p>
      <w:pPr>
        <w:pStyle w:val="Heading1"/>
      </w:pPr>
      <w:r>
        <w:rPr>
          <w:rFonts w:eastAsia="黑体"/>
        </w:rPr>
        <w:t xml:space="preserve">AB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一对互补推挽晶体管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PNP，亦可用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沟/P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互补对）、</w:t>
      </w:r>
      <w:r>
        <w:rPr>
          <w:rFonts w:hint="eastAsia" w:eastAsia="黑体"/>
          <w:b/>
          <w:bCs/>
        </w:rPr>
        <w:t xml:space="preserve">偏置网络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（两管基极间串接的偏置二极管或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倍增器）与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±VCC </w:t>
      </w:r>
      <w:r>
        <w:rPr>
          <w:rFonts w:hint="eastAsia" w:eastAsia="黑体"/>
          <w:b/>
          <w:bCs/>
        </w:rPr>
        <w:t xml:space="preserve">双电源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与偏置网络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与偏置网络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经前级跨接于上、下基极节点之间）。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接上基极节点、C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接下基极节点、C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r>
          <m:t>D</m:t>
        </m:r>
      </m:oMath>
      <w:r>
        <w:rPr>
          <w:rFonts w:hint="eastAsia" w:eastAsia="黑体"/>
          <w:b/>
          <w:bCs/>
        </w:rPr>
        <w:t xml:space="preserve">（偏置网络）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一端接上基极节点、另一端接下基极节点；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由此构成”两管基极间经偏置网络预置微小静态电流、两管发射极并接输出中点”的互补对称甲乙类（AB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类）推挽组态，正负半周两管轮流导通且无完全截止间断，兼顾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类高效率与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类低交越失真。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偏置网络给两管预置一个很小（略大于导通阈值）的静态电流，正半周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NPN（上管）导通放大、负半周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PNP（下管）导通放大，两管轮流工作又无完全截止的间断，从而消除交越失真。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输出功率（正弦、满幅）：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类接近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类极限）：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每管静态电流（决定是否消除交越失真）：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电源提供功率（正弦平均）：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单管最大耗散（约在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静态偏置电流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交越失真减小，但发热与损耗增大，效率下降。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最大输出功率增大，功率管耗散与耐压要求提高。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输出电流增大，需更强驱动与更大散热。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负反馈增强、热稳定性变好，但输出摆幅与效率略降。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偏置二极管须与功率管热耦合，防止热失控。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（则约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理想满载效率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；实际约</w:t>
      </w:r>
      <w:r>
        <w:rPr>
          <w:rFonts w:eastAsia="黑体"/>
        </w:rPr>
        <w:t xml:space="preserve"> 60%~70%。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互补双极对管：TIP3055/TIP2955、BD139/BD140、2N3055/MJ2955。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音频集成功放（AB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类）：LM3886、TDA2030、TDA7293、LM1875。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偏置/驱动：MJE340/MJE350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驱动对管。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偏置电流须稳定，避免温升导致热失控（负温度系数反馈或热补偿）。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功率管需足够散热（散热器），并核对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安全工作区。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输出级需防止大信号削波及扬声器过载。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实际效率远低于理论极限，电源与散热按最坏情况设计。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AB）。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产品页：LM3886</w:t>
      </w:r>
      <w:r>
        <w:rPr>
          <w:rFonts w:eastAsia="黑体"/>
        </w:rPr>
        <w:t xml:space="preserve"> Audio Power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AB类功率放大电路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