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-类功率放大电路"/>
    <w:p>
      <w:pPr>
        <w:pStyle w:val="Heading1"/>
      </w:pPr>
      <w:r>
        <w:rPr>
          <w:rFonts w:eastAsia="黑体"/>
        </w:rPr>
        <w:t xml:space="preserve">B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一对互补推挽晶体管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PNP，亦可用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沟/P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互补对）与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±VCC </w:t>
      </w:r>
      <w:r>
        <w:rPr>
          <w:rFonts w:hint="eastAsia" w:eastAsia="黑体"/>
          <w:b/>
          <w:bCs/>
        </w:rPr>
        <w:t xml:space="preserve">双电源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直接相连并接输入信号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，静态时为零偏置或近零偏置）。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一端接输出节点、另一端接地节点。两管在静态时均处于截止状态（无偏置或零偏置），负载跨接在两管发射极中点与地之间。</w:t>
      </w:r>
    </w:p>
    <w:p>
      <w:pPr/>
      <w:r>
        <w:rPr>
          <w:rFonts w:hint="eastAsia" w:eastAsia="黑体"/>
        </w:rPr>
        <w:t xml:space="preserve">由此构成”两管基极直接相连、无偏置、负载接两管发射极中点与地之间”的乙类（B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类）推挽组态，正半周仅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导通、负半周仅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导通，各放大半个周期，效率高但在过零点附近存在交越失真。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没有静态偏置电流，输入信号过零点附近两管同时截止，负载电流出现死区，形成交越失真；信号超出阈值后，对应半周的管导通并向负载提供电流，两管交替完成全周期放大。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最大理论效率：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电源平均输入功率：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单管最大耗散（管耗最大时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</m:num>
          <m:den>
            <m:r>
              <m:t>π</m:t>
            </m:r>
          </m:den>
        </m:f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输出功率、电源输入功率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增大偏置（迈向</w:t>
      </w:r>
      <w:r>
        <w:rPr>
          <w:rFonts w:eastAsia="黑体"/>
          <w:b/>
          <w:bCs/>
        </w:rPr>
        <w:t xml:space="preserve"> AB </w:t>
      </w:r>
      <w:r>
        <w:rPr>
          <w:rFonts w:hint="eastAsia" w:eastAsia="黑体"/>
          <w:b/>
          <w:bCs/>
        </w:rPr>
        <w:t xml:space="preserve">类）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交越失真减小，但静态功耗上升、效率略降。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输出功率增大，管耗散随</w:t>
      </w:r>
      <w:r>
        <w:rPr>
          <w:rFonts w:eastAsia="黑体"/>
        </w:rPr>
        <w:t xml:space="preserve"> </w:t>
      </w:r>
      <m:oMath>
        <m:sSubSup>
          <m:e>
            <m:r>
              <m:t>V</m:t>
            </m:r>
          </m:e>
          <m:sub>
            <m:r>
              <m:t>C</m:t>
            </m:r>
            <m:r>
              <m:t>C</m:t>
            </m:r>
          </m:sub>
          <m:sup>
            <m:r>
              <m:t>2</m:t>
            </m:r>
          </m:sup>
        </m:sSub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输出电流增大，管子电流应力与发热增大。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两管参数不匹配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正负半周不对称失真。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无偏置时交越失真在小信号低电平尤其明显。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：单管最大耗散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20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5.07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互补对管：TIP3055/TIP2955、BD139/BD140、2N3055/MJ2955。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音频功放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IC（内部常为</w:t>
      </w:r>
      <w:r>
        <w:rPr>
          <w:rFonts w:eastAsia="黑体"/>
        </w:rPr>
        <w:t xml:space="preserve"> B/AB </w:t>
      </w:r>
      <w:r>
        <w:rPr>
          <w:rFonts w:hint="eastAsia" w:eastAsia="黑体"/>
        </w:rPr>
        <w:t xml:space="preserve">类）：LM3886、TDA2030、LM1875。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互补对：IRF540</w:t>
      </w:r>
      <w:r>
        <w:rPr>
          <w:rFonts w:eastAsia="黑体"/>
        </w:rPr>
        <w:t xml:space="preserve"> + IRF9540。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交越失真是主要缺陷，小信号失真明显，常需轻度偏置改进为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功率管须满足峰值电流与</w:t>
      </w:r>
      <w:r>
        <w:rPr>
          <w:rFonts w:eastAsia="黑体"/>
        </w:rPr>
        <w:t xml:space="preserve"> SOA </w:t>
      </w:r>
      <w:r>
        <w:rPr>
          <w:rFonts w:hint="eastAsia" w:eastAsia="黑体"/>
        </w:rPr>
        <w:t xml:space="preserve">要求，注意散热。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电源纹波在输出为零时也可能出现，注意去耦。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适合对失真要求不高、重效率的场合。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Douglas Self《Audio Power Amplifier Design Handbook》。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B类功率放大电路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