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参数均衡电路"/>
    <w:p>
      <w:pPr>
        <w:pStyle w:val="Heading1"/>
      </w:pPr>
      <w:r>
        <w:rPr>
          <w:rFonts w:hint="eastAsia" w:eastAsia="黑体"/>
        </w:rPr>
        <w:t xml:space="preserve">参数均衡电路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参数均衡电路（以状态变量型</w:t>
      </w:r>
      <w:r>
        <w:rPr>
          <w:rFonts w:eastAsia="黑体"/>
        </w:rPr>
        <w:t xml:space="preserve"> SVF </w:t>
      </w:r>
      <w:r>
        <w:rPr>
          <w:rFonts w:hint="eastAsia" w:eastAsia="黑体"/>
        </w:rPr>
        <w:t xml:space="preserve">为例）由运放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（或等效的多个运放级）、定值电阻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、积分电容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，以及三只电位器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（中心频率）、</w:t>
      </w:r>
      <m:oMath>
        <m:sSub>
          <m:e>
            <m:r>
              <m:t>P</m:t>
            </m:r>
          </m:e>
          <m:sub>
            <m:r>
              <m:t>Q</m:t>
            </m:r>
          </m:sub>
        </m:sSub>
      </m:oMath>
      <w:r>
        <w:rPr>
          <w:rFonts w:hint="eastAsia" w:eastAsia="黑体"/>
        </w:rPr>
        <w:t xml:space="preserve">（品质因数）、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rPr>
          <w:rFonts w:hint="eastAsia" w:eastAsia="黑体"/>
        </w:rPr>
        <w:t xml:space="preserve">（增益）构成。节点定义如下：输入节点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接信号源与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的一端；中间求和节点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汇集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滑动端、</w:t>
      </w:r>
      <m:oMath>
        <m:sSub>
          <m:e>
            <m:r>
              <m:t>P</m:t>
            </m:r>
          </m:e>
          <m:sub>
            <m:r>
              <m:t>Q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反馈支路与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输出反馈；带通积分节点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的输出端；低通积分节点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的输出端；反相输出节点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为末级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的输出，经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回馈到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rPr>
          <w:rFonts w:hint="eastAsia" w:eastAsia="黑体"/>
        </w:rPr>
        <w:t xml:space="preserve">；地节点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汇集各电阻分压支路的冷端与各运放电源地。</w:t>
      </w:r>
    </w:p>
    <w:p>
      <w:pPr/>
      <w:r>
        <w:rPr>
          <w:rFonts w:hint="eastAsia" w:eastAsia="黑体"/>
        </w:rPr>
        <w:t xml:space="preserve">各元件管脚连接：运放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，IN+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接地，OUT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并经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反馈回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IN−；运放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p</m:t>
            </m:r>
          </m:sub>
        </m:sSub>
      </m:oMath>
      <w:r>
        <w:rPr>
          <w:rFonts w:hint="eastAsia" w:eastAsia="黑体"/>
        </w:rPr>
        <w:t xml:space="preserve">，IN+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接地，OUT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并经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反馈回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IN−；运放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汇集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p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l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Q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反馈，IN+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接地，OUT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；各运放的</w:t>
      </w:r>
      <w:r>
        <w:rPr>
          <w:rFonts w:eastAsia="黑体"/>
        </w:rPr>
        <w:t xml:space="preserve"> V+、V− </w:t>
      </w:r>
      <w:r>
        <w:rPr>
          <w:rFonts w:hint="eastAsia" w:eastAsia="黑体"/>
        </w:rPr>
        <w:t xml:space="preserve">分别接正负电源。电位器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用于设定积分器时间常数（中心频率），</w:t>
      </w:r>
      <m:oMath>
        <m:sSub>
          <m:e>
            <m:r>
              <m:t>P</m:t>
            </m:r>
          </m:e>
          <m:sub>
            <m:r>
              <m:t>Q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跨接在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之间调节阻尼，</w:t>
      </w:r>
      <m:oMath>
        <m:sSub>
          <m:e>
            <m:r>
              <m:t>P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决定输入到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的增益比例。</w:t>
      </w:r>
    </w:p>
    <w:p>
      <w:pPr/>
      <w:r>
        <w:rPr>
          <w:rFonts w:hint="eastAsia" w:eastAsia="黑体"/>
        </w:rPr>
        <w:t xml:space="preserve">该电路为三运放状态变量（SVF）拓扑，通过两级积分与求和反馈实现中心频率、增益与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三者独立可调的有源带通/带阻均衡。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运放配合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网络形成一个中心频率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可调的带通/带阻网络，通过反馈比例决定对该频带的提升或衰减。调节“增益”电位器改变反馈量，从而改变谐振峰值幅值；调节“Q”电位器改变带宽，使同一中心频率下影响频率范围可宽可窄。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</w:rPr>
        <w:t xml:space="preserve">中心频率（状态变量型，典型）：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pStyle w:val="BlockText"/>
      </w:pPr>
      <w:r>
        <w:rPr>
          <w:rFonts w:hint="eastAsia" w:eastAsia="黑体"/>
        </w:rPr>
        <w:t xml:space="preserve">说明：此式适用于状态变量型（SVF）积分器结构；其他拓扑（如模拟电感/gyrator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型）中心频率表达式不同，需按实际电路确定。</w:t>
      </w:r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品质因数：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B</m:t>
              </m:r>
              <m:r>
                <m:t>W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BW 为 -3 dB 带宽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带宽：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Q</m:t>
              </m:r>
            </m:den>
          </m:f>
        </m:oMath>
      </m:oMathPara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增益（提升/衰减幅度，状态变量型）：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传递函数（通用二阶带通形式）：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Q</m:t>
                  </m:r>
                </m:den>
              </m:f>
            </m:num>
            <m:den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Q</m:t>
                  </m:r>
                </m:den>
              </m:f>
              <m:r>
                <m:rPr>
                  <m:sty m:val="p"/>
                </m:rPr>
                <m:t>+</m:t>
              </m:r>
              <m:sSubSup>
                <m:e>
                  <m:r>
                    <m:t>ω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中心频率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中心角频率（</w:t>
            </w:r>
            <m:oMath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hint="eastAsia" w:eastAsia="黑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-3 dB </w:t>
            </w:r>
            <w:r>
              <w:rPr>
                <w:rFonts w:hint="eastAsia" w:eastAsia="黑体"/>
              </w:rPr>
              <w:t xml:space="preserve">带宽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定时电阻、电容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Ω、F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增益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  <w:b/>
          <w:bCs/>
        </w:rPr>
        <w:t xml:space="preserve">R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C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中心频率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  <w:b/>
          <w:bCs/>
        </w:rPr>
        <w:t xml:space="preserve">Q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带宽变窄，只影响更窄的一段频带，谐振峰更尖锐。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增益电位器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提升量增大（正增益），反相则变为衰减。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定时元件成组改变可移动中心频率，需保持各端点匹配以保证对称响应。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设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设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、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黑体"/>
        </w:rPr>
        <w:t xml:space="preserve">：</w:t>
      </w:r>
      <m:oMath>
        <m:r>
          <m:t>B</m:t>
        </m:r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运放：NE5532、TL072、OPA2134、SSM2164（VCA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控制）。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数字参数均衡常用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DSP：ADAU1701、ADAU1452。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高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值时电路易振荡，需留相位裕量与合适阻尼。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定时元件精度决定中心频率精度，需选用精度一致的电阻电容。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音频场合注意噪声与失真，选用低噪声运放。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黑体"/>
        </w:rPr>
        <w:t xml:space="preserve">《音频信号处理与精调》参数均衡器。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Analog Devices: ADAU1452 </w:t>
      </w:r>
      <w:r>
        <w:rPr>
          <w:rFonts w:hint="eastAsia" w:eastAsia="黑体"/>
        </w:rPr>
        <w:t xml:space="preserve">数据手册与应用笔记。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Wikipedia: Equalization (audio)。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参数均衡电路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参数均衡电路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