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限幅压缩电路"/>
    <w:p>
      <w:pPr>
        <w:pStyle w:val="Heading1"/>
      </w:pPr>
      <w:r>
        <w:rPr>
          <w:rFonts w:hint="eastAsia" w:eastAsia="黑体"/>
        </w:rPr>
        <w:t xml:space="preserve">限幅压缩电路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限幅压缩电路由运放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（增益受控级）、检波二极管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、滤波/积分电容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、时间常数电阻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 w:eastAsia="黑体"/>
        </w:rPr>
        <w:t xml:space="preserve">、增益设定电阻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及阈值设定电位器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组成。节点定义如下：输入节点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接输入信号并分成两路；主通道输入节点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进入受控级；检波输入节点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进入整流网络；包络/控制电压节点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为整流滤波后的直流电平；门限节点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设定的阈值；输出节点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为主通道输出；地节点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汇集各支路冷端。</w:t>
      </w:r>
    </w:p>
    <w:p>
      <w:pPr/>
      <w:r>
        <w:rPr>
          <w:rFonts w:hint="eastAsia" w:eastAsia="黑体"/>
        </w:rPr>
        <w:t xml:space="preserve">各元件管脚连接：运放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，IN+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，V+、V−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分接正负电源，控制端接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；反馈电阻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；二极管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提供对称整流或倍压支路，阳极/阴极与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反向并接于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之间；滤波电容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GND；时间常数电阻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GND（或构成充放电斜率）；电位器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一端接参考电源、另一端接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GND、滑动端接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 w:eastAsia="黑体"/>
        </w:rPr>
        <w:t xml:space="preserve">，使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超过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后输出驱动压控增益。</w:t>
      </w:r>
    </w:p>
    <w:p>
      <w:pPr/>
      <w:r>
        <w:rPr>
          <w:rFonts w:hint="eastAsia" w:eastAsia="黑体"/>
        </w:rPr>
        <w:t xml:space="preserve">该电路为”检波—滤波—压控增益”反馈型压缩器结构，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随电平升高而增大并反向压低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增益，实现对动态范围的压缩与限幅。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信号电平升高时，检波网络产生的控制电压增大，减小主通道增益，输出增幅被压缩；电平回落时增益恢复。检波采用对数规律近似</w:t>
      </w:r>
      <w:r>
        <w:rPr>
          <w:rFonts w:eastAsia="黑体"/>
        </w:rPr>
        <w:t xml:space="preserve"> dB </w:t>
      </w:r>
      <w:r>
        <w:rPr>
          <w:rFonts w:hint="eastAsia" w:eastAsia="黑体"/>
        </w:rPr>
        <w:t xml:space="preserve">压缩，实现对动态范围的压缩或对过载的硬限幅。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压缩比（超过阈值后输入输出变化之比）：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L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  <m:r>
            <m:t> </m:t>
          </m:r>
          <m:r>
            <m:rPr>
              <m:nor/>
              <m:sty m:val="p"/>
            </m:rPr>
            <m:t>（单位 dB/dB）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增益缩减量：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（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nor/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其中压缩后输出电平满足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t</m:t>
                </m:r>
                <m:r>
                  <m:t>h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eastAsia="黑体"/>
        </w:rPr>
        <w:t xml:space="preserve">，代入可写为</w:t>
      </w:r>
      <w:r>
        <w:rPr>
          <w:rFonts w:eastAsia="黑体"/>
        </w:rPr>
        <w:t xml:space="preserve"> </w:t>
      </w:r>
      <m:oMath>
        <m:r>
          <m:t>G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</m:e>
        </m:d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检波时间常数（决定启动/恢复速度）：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t</m:t>
              </m:r>
              <m:r>
                <m:t>t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r>
            <m:t>2.2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C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  <m:r>
                <m:t>e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2.2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（无量纲，dB/dB）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输出电平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阈值电平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检波时间常数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t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启动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恢复时间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阈值设定电阻比</w:t>
      </w:r>
      <w:r>
        <w:rPr>
          <w:rFonts w:eastAsia="黑体"/>
          <w:b/>
          <w:bCs/>
        </w:rPr>
        <w:t xml:space="preserve"> ⟶ </w:t>
      </w:r>
      <w:r>
        <w:rPr>
          <w:rFonts w:hint="eastAsia" w:eastAsia="黑体"/>
          <w:b/>
          <w:bCs/>
        </w:rPr>
        <w:t xml:space="preserve">阈值升高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压缩介入输出电平更高。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检波电容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启动、恢复时间变长，响应变慢，压缩更平稳。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检波电阻减小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恢复加快，可能引入低频失真（泵浦效应）。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压缩比设定电阻比增大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压缩越狠，极限趋于限幅。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增益控制范围（如</w:t>
      </w:r>
      <w:r>
        <w:rPr>
          <w:rFonts w:eastAsia="黑体"/>
          <w:b/>
          <w:bCs/>
        </w:rPr>
        <w:t xml:space="preserve"> VCA </w:t>
      </w:r>
      <w:r>
        <w:rPr>
          <w:rFonts w:hint="eastAsia" w:eastAsia="黑体"/>
          <w:b/>
          <w:bCs/>
        </w:rPr>
        <w:t xml:space="preserve">控制斜率）增大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最大压缩量增大。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取阈值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、压缩比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hint="eastAsia" w:eastAsia="黑体"/>
        </w:rPr>
        <w:t xml:space="preserve">，输入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：输出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20</m:t>
            </m:r>
            <m:r>
              <m:rPr>
                <m:sty m:val="p"/>
              </m:rPr>
              <m:t>)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，增益缩减</w:t>
      </w:r>
      <w:r>
        <w:rPr>
          <w:rFonts w:eastAsia="黑体"/>
        </w:rPr>
        <w:t xml:space="preserve"> </w:t>
      </w:r>
      <m:oMath>
        <m:r>
          <m:t>G</m:t>
        </m:r>
        <m:r>
          <m:t>R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a</m:t>
            </m:r>
            <m:r>
              <m:t>t</m:t>
            </m:r>
            <m:r>
              <m:t>t</m:t>
            </m:r>
            <m:r>
              <m:t>a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≈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0.22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运放：NE5532、TL072、OPA2134。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压控放大器（VCA）：THAT</w:t>
      </w:r>
      <w:r>
        <w:rPr>
          <w:rFonts w:eastAsia="黑体"/>
        </w:rPr>
        <w:t xml:space="preserve"> 2180 / 2181、SSM2164。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检波二极管：1N4148、1N914；JFET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变阻：J113、BF245。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启动/恢复时间过短会产生低频“泵浦”失真；过长则电平波动明显。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检波需采用对数</w:t>
      </w:r>
      <w:r>
        <w:rPr>
          <w:rFonts w:eastAsia="黑体"/>
        </w:rPr>
        <w:t xml:space="preserve"> / RMS </w:t>
      </w:r>
      <w:r>
        <w:rPr>
          <w:rFonts w:hint="eastAsia" w:eastAsia="黑体"/>
        </w:rPr>
        <w:t xml:space="preserve">检波以匹配听觉响度，峰值检波适用于限幅保护。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非线性增益控制会引入谐波失真，音频用</w:t>
      </w:r>
      <w:r>
        <w:rPr>
          <w:rFonts w:eastAsia="黑体"/>
        </w:rPr>
        <w:t xml:space="preserve"> VCA </w:t>
      </w:r>
      <w:r>
        <w:rPr>
          <w:rFonts w:hint="eastAsia" w:eastAsia="黑体"/>
        </w:rPr>
        <w:t xml:space="preserve">需关注</w:t>
      </w:r>
      <w:r>
        <w:rPr>
          <w:rFonts w:eastAsia="黑体"/>
        </w:rPr>
        <w:t xml:space="preserve"> THD </w:t>
      </w:r>
      <w:r>
        <w:rPr>
          <w:rFonts w:hint="eastAsia" w:eastAsia="黑体"/>
        </w:rPr>
        <w:t xml:space="preserve">指标。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THAT Corporation: THAT 2181 VCAs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Dynamic range compression。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《音频功率放大器设计手册》（Douglas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Self）。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限幅压缩电路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限幅压缩电路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