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谐振荡器"/>
    <w:p>
      <w:pPr>
        <w:pStyle w:val="Heading1"/>
      </w:pPr>
      <w:r>
        <w:rPr>
          <w:rFonts w:hint="eastAsia" w:eastAsia="黑体"/>
        </w:rPr>
        <w:t xml:space="preserve">多谐振荡器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双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晶体管交叉耦合无稳态多谐振荡器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两个晶体管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两个集电极负载电阻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两个基极偏置电阻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两个交叉耦合电容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Q1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一端相连，作为一路方波输出）；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一端相连，作为另一路方波输出）；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Q1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接地节点⑥、集电极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接地节点⑥、集电极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基极节点④。</w:t>
      </w:r>
    </w:p>
    <w:p>
      <w:pPr/>
      <w:r>
        <w:rPr>
          <w:rFonts w:hint="eastAsia" w:eastAsia="黑体"/>
        </w:rPr>
        <w:t xml:space="preserve">由此构成”两管交叉耦合，导通管使另一管截止、其电容经对应基极电阻放电导致电位越限后状态互换”的双晶体管无稳态多谐振荡器组态，两个集电极输出相位相反的两路方波，对称时周期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1.386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C</m:t>
        </m:r>
      </m:oMath>
      <w:r>
        <w:rPr>
          <w:rFonts w:hint="eastAsia" w:eastAsia="黑体"/>
        </w:rPr>
        <w:t xml:space="preserve">，不对称时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任一刻一个晶体管导通、另一个截止，导通的电容经对应电阻放电，使截止管基极电压缓慢变化，越过导通门限后两管状态互换，如此循环在两个集电极上产生相位相反的两路方波，频率由两对定时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单管导通（关断）时间（对称时）：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1.386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1.386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不对称（两组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不同）时：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基极偏置（定时）电阻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耦合（定时）电容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周期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 / 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单管导通时间变长、频率下降。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两组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得到占空比可调的矩形波。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集电极负载电阻增大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输出幅度接近电源，但翻转速度变慢。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晶体管增益不足或电容漏电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可能停振。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≈</m:t>
        </m:r>
        <m:r>
          <m:t>0.693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1.386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721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两路输出互为反相方波。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晶体管：2N3904、BC547、2SC945（配对使用）。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也可用反相门：74HC14、74HC04；集成：NE555。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为保证可靠翻转，晶体管需在饱和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截止间工作，偏置电阻不能过大。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电容漏电与温度会影响定时准确性，玻璃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薄膜电容优于电解。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电源波动会改变频率与幅度，稳定场合可用晶振或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改进。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Multivibrator。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《脉冲与数字电路》。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多谐振荡器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