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文氏电桥振荡器"/>
    <w:p>
      <w:pPr>
        <w:pStyle w:val="Heading1"/>
      </w:pPr>
      <w:r>
        <w:rPr>
          <w:rFonts w:hint="eastAsia" w:eastAsia="黑体"/>
        </w:rPr>
        <w:t xml:space="preserve">文氏电桥振荡器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</w:t>
      </w:r>
      <w:r>
        <w:rPr>
          <w:rFonts w:hint="eastAsia" w:eastAsia="黑体"/>
          <w:b/>
          <w:bCs/>
        </w:rPr>
        <w:t xml:space="preserve">一个同相运算放大器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文氏电桥选频网络</w:t>
      </w:r>
      <w:r>
        <w:rPr>
          <w:rFonts w:hint="eastAsia" w:eastAsia="黑体"/>
        </w:rPr>
        <w:t xml:space="preserve">组成，电桥由</w:t>
      </w:r>
      <w:r>
        <w:rPr>
          <w:rFonts w:hint="eastAsia" w:eastAsia="黑体"/>
          <w:b/>
          <w:bCs/>
        </w:rPr>
        <w:t xml:space="preserve">串联阻抗臂（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串联）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并联阻抗臂（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并联）</w:t>
      </w:r>
      <w:r>
        <w:rPr>
          <w:rFonts w:hint="eastAsia" w:eastAsia="黑体"/>
        </w:rPr>
        <w:t xml:space="preserve">构成带通网络接到同相端作正反馈，另由</w:t>
      </w:r>
      <w:r>
        <w:rPr>
          <w:rFonts w:hint="eastAsia" w:eastAsia="黑体"/>
          <w:b/>
          <w:bCs/>
        </w:rPr>
        <w:t xml:space="preserve">反馈电阻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 w:eastAsia="黑体"/>
          <w:b/>
          <w:bCs/>
        </w:rPr>
        <w:t xml:space="preserve">、接地电阻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串入稳幅元件（灯泡/JFET）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构成负反馈决定增益。电路共有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串联臂中间节点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同相输入节点（电桥分压点）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的同相输入端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反相输入节点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的反相输入端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的同相输入端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接同相输入节点③、反相输入端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接反相输入节点④、OUT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接输出节点①、正电源脚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E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一端接输出节点①、另一端接串联臂中间节点②；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一端接串联臂中间节点②、另一端接同相输入节点③；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一端接同相输入节点③、另一端接地节点⑤；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一端接同相输入节点③、另一端接地节点⑤；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一端接输出节点①、另一端接反相输入节点④；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一端接反相输入节点④、另一端接地节点⑤（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处可串入灯泡/JFET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稳幅元件）。</w:t>
      </w:r>
    </w:p>
    <w:p>
      <w:pPr/>
      <w:r>
        <w:rPr>
          <w:rFonts w:hint="eastAsia" w:eastAsia="黑体"/>
        </w:rPr>
        <w:t xml:space="preserve">由此构成”文氏电桥正反馈选频、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/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负反馈决定增益（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 w:eastAsia="黑体"/>
        </w:rPr>
        <w:t xml:space="preserve">）、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串稳幅元件自动稳幅”的文氏电桥振荡器组态，在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t>C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处相移为零、衰减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1/3，环路增益等于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1，输出低失真正弦波。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文氏网络在谐振频率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处相移为零且衰减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1/3，同相放大器增益设为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使环路增益等于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1，实现等幅正弦振荡。负反馈中引入正温度系数灯泡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二极管</w:t>
      </w:r>
      <w:r>
        <w:rPr>
          <w:rFonts w:eastAsia="黑体"/>
        </w:rPr>
        <w:t xml:space="preserve"> / JFET </w:t>
      </w:r>
      <w:r>
        <w:rPr>
          <w:rFonts w:hint="eastAsia" w:eastAsia="黑体"/>
        </w:rPr>
        <w:t xml:space="preserve">自动稳幅，把增益锁定在刚好维持振荡的水平，降低失真。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振荡频率（R、C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相等时）：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文氏网络在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处反馈系数：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起振所需同相增益：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负反馈电阻关系：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电桥定时电阻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 /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接地电阻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同相放大增益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略大于</w:t>
      </w:r>
      <w:r>
        <w:rPr>
          <w:rFonts w:eastAsia="黑体"/>
          <w:b/>
          <w:bCs/>
        </w:rPr>
        <w:t xml:space="preserve"> 2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起振更快，但失真增大。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小于</w:t>
      </w:r>
      <w:r>
        <w:rPr>
          <w:rFonts w:eastAsia="黑体"/>
          <w:b/>
          <w:bCs/>
        </w:rPr>
        <w:t xml:space="preserve"> 2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环路增益不足，可能不起振。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稳幅元件（灯泡/JFET）特性变化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影响振幅稳定性与失真。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为满足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 w:eastAsia="黑体"/>
        </w:rPr>
        <w:t xml:space="preserve">，取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，则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运放：NE5532、TL072、OPA2134；稳幅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JFET：J113、BF245；也可用微型白炽灯稳幅。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增益必须精确等于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并配合自动稳幅，否则失真大或停振。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双联可变电阻/电容实现频率连续可调，元件需同步匹配。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稳幅环节（灯丝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JFET）的响应决定振幅建立时间与残波失真。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Wien bridge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SLOA060（Wien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bridge）。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文氏电桥振荡器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文氏电桥振荡器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