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调谐振荡器"/>
    <w:p>
      <w:pPr>
        <w:pStyle w:val="Heading1"/>
      </w:pPr>
      <w:r>
        <w:rPr>
          <w:rFonts w:hint="eastAsia" w:eastAsia="黑体"/>
        </w:rPr>
        <w:t xml:space="preserve">调谐振荡器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调谐振荡器由放大管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（BJT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FET）、可调电感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hint="eastAsia" w:eastAsia="黑体"/>
        </w:rPr>
        <w:t xml:space="preserve">（或固定电感加可变电容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  <m:r>
              <m:t>a</m:t>
            </m:r>
            <m:r>
              <m:t>r</m:t>
            </m:r>
          </m:sub>
        </m:sSub>
      </m:oMath>
      <w:r>
        <w:rPr>
          <w:rFonts w:hint="eastAsia" w:eastAsia="黑体"/>
        </w:rPr>
        <w:t xml:space="preserve">）、调谐电容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及反馈分压/抽头元件组成。节点定义如下：集电极/漏极节点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接谐振回路一端；基极/栅极节点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接反馈端；发射极/源极节点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接交流地；谐振节点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a</m:t>
            </m:r>
            <m:r>
              <m:t>n</m:t>
            </m:r>
            <m:r>
              <m:t>k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为并联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回路的公共端；调谐节点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u</m:t>
            </m:r>
            <m:r>
              <m:t>n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为可变电容/抽头引出的反馈点；电源节点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C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为回路供电端；地节点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汇集电容冷端与发射极回路。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B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，E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（FET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对应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G/D/S）；调谐电感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hint="eastAsia" w:eastAsia="黑体"/>
        </w:rPr>
        <w:t xml:space="preserve">（或抽头电感）一端接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hint="eastAsia" w:eastAsia="黑体"/>
        </w:rPr>
        <w:t xml:space="preserve">，抽头或经电容分压引出反馈到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；可变电容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  <m:r>
              <m:t>a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rFonts w:hint="eastAsia" w:eastAsia="黑体"/>
        </w:rPr>
        <w:t xml:space="preserve">、另一端接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并联构成可调谐振回路；反馈支路从电感抽头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u</m:t>
            </m:r>
            <m:r>
              <m:t>n</m:t>
            </m:r>
            <m:r>
              <m:t>e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或电容分压点经耦合电容接</w:t>
      </w:r>
      <w:r>
        <w:rPr>
          <w:rFonts w:eastAsia="黑体"/>
        </w:rPr>
        <w:t xml:space="preserve"> </w:t>
      </w:r>
      <m:oMath>
        <m:sSub>
          <m:e>
            <m:r>
              <m:t>N</m:t>
            </m:r>
          </m:e>
          <m:sub>
            <m:r>
              <m:t>B</m:t>
            </m:r>
          </m:sub>
        </m:sSub>
      </m:oMath>
      <w:r>
        <w:rPr>
          <w:rFonts w:hint="eastAsia" w:eastAsia="黑体"/>
        </w:rPr>
        <w:t xml:space="preserve">，构成正反馈。</w:t>
      </w:r>
    </w:p>
    <w:p>
      <w:pPr/>
      <w:r>
        <w:rPr>
          <w:rFonts w:hint="eastAsia" w:eastAsia="黑体"/>
        </w:rPr>
        <w:t xml:space="preserve">该电路为可变频率</w:t>
      </w:r>
      <w:r>
        <w:rPr>
          <w:rFonts w:eastAsia="黑体"/>
        </w:rPr>
        <w:t xml:space="preserve"> LC </w:t>
      </w:r>
      <w:r>
        <w:rPr>
          <w:rFonts w:hint="eastAsia" w:eastAsia="黑体"/>
        </w:rPr>
        <w:t xml:space="preserve">振荡器（VFO），通过改变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v</m:t>
            </m:r>
            <m:r>
              <m:t>a</m:t>
            </m:r>
            <m:r>
              <m:t>r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</w:t>
      </w:r>
      <m:oMath>
        <m:r>
          <m:t>L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连续调谐输出频率，</w:t>
      </w:r>
      <m:oMath>
        <m:sSub>
          <m:e>
            <m:r>
              <m:t>f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π</m:t>
        </m:r>
        <m:rad>
          <m:radPr>
            <m:degHide m:val="on"/>
          </m:radPr>
          <m:deg/>
          <m:e>
            <m:r>
              <m:t>L</m:t>
            </m:r>
            <m:r>
              <m:t>C</m:t>
            </m:r>
          </m:e>
        </m:rad>
        <m:r>
          <m:rPr>
            <m:sty m:val="p"/>
          </m:rPr>
          <m:t>)</m:t>
        </m:r>
      </m:oMath>
      <w:r>
        <w:rPr>
          <w:rFonts w:hint="eastAsia" w:eastAsia="黑体"/>
        </w:rPr>
        <w:t xml:space="preserve">，反馈取自抽头/分压点满足相位条件。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eastAsia="黑体"/>
        </w:rPr>
        <w:t xml:space="preserve">LC </w:t>
      </w:r>
      <w:r>
        <w:rPr>
          <w:rFonts w:hint="eastAsia" w:eastAsia="黑体"/>
        </w:rPr>
        <w:t xml:space="preserve">回路在谐振频率处阻抗最大且相移为零，配合适当的反馈接法形成正反馈，环路增益在该频率满足起振条件而其他频率被抑制，从而输出正弦波；改变回路电容或电感即可连续调谐输出频率。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振荡（谐振）频率：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t>L</m:t>
                  </m:r>
                  <m:r>
                    <m:t>C</m:t>
                  </m:r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可变电容调谐频率比：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m</m:t>
                      </m:r>
                      <m:r>
                        <m:t>i</m:t>
                      </m:r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  <m:r>
                        <m:t>r</m:t>
                      </m:r>
                      <m:r>
                        <m:t>a</m:t>
                      </m:r>
                      <m:r>
                        <m:t>y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谐振回路品质因数：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0</m:t>
                  </m:r>
                </m:sub>
              </m:sSub>
              <m:r>
                <m:t>L</m:t>
              </m:r>
            </m:den>
          </m:f>
          <m:r>
            <m:rPr>
              <m:sty m:val="p"/>
            </m:rPr>
            <m:t>=</m:t>
          </m:r>
          <m:sSub>
            <m:e>
              <m:r>
                <m:t>ω</m:t>
              </m:r>
            </m:e>
            <m:sub>
              <m:r>
                <m:t>0</m:t>
              </m:r>
            </m:sub>
          </m:sSub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t>C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谐振电感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 / 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振荡频率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oMath>
            <w:r>
              <w:rPr>
                <w:rFonts w:eastAsia="黑体"/>
              </w:rPr>
              <w:t xml:space="preserve"> </w:t>
            </w:r>
            <w:r>
              <w:rPr>
                <w:rFonts w:eastAsia="黑体"/>
              </w:rPr>
              <w:t xml:space="preserve">/</w:t>
            </w:r>
            <w:r>
              <w:rPr>
                <w:rFonts w:eastAsia="黑体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oMath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可调电容最大</w:t>
            </w:r>
            <w:r>
              <w:rPr>
                <w:rFonts w:eastAsia="黑体"/>
              </w:rPr>
              <w:t xml:space="preserve"> / </w:t>
            </w:r>
            <w:r>
              <w:rPr>
                <w:rFonts w:hint="eastAsia" w:eastAsia="黑体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y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寄生电容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p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回路等效并联电阻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（无量纲）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r>
          <m:t>L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0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调谐电容范围增大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频率覆盖范围增宽。</w:t>
      </w:r>
    </w:p>
    <w:p>
      <w:pPr>
        <w:pStyle w:val="Compact"/>
        <w:numPr>
          <w:ilvl w:val="0"/>
          <w:numId w:val="1002"/>
        </w:numPr>
      </w:pPr>
      <m:oMath>
        <m:r>
          <m:t>Q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频谱更纯、频率稳定度与相位噪声更好。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寄生电容影响增大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频率覆盖比受压缩、调谐非线性。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r>
          <m:t>L</m:t>
        </m:r>
        <m:r>
          <m:rPr>
            <m:sty m:val="p"/>
          </m:rPr>
          <m:t>=</m:t>
        </m:r>
        <m:r>
          <m:t>10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eastAsia="黑体"/>
        </w:rPr>
        <w:t xml:space="preserve">、</w:t>
      </w:r>
      <m:oMath>
        <m:r>
          <m:t>C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∼</m:t>
        </m:r>
        <m:r>
          <m:t>100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m</m:t>
            </m:r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12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5.03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f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≈</m:t>
        </m:r>
        <m:r>
          <m:t>15.9</m:t>
        </m:r>
        <m:r>
          <m:t> </m:t>
        </m:r>
        <m:r>
          <m:rPr>
            <m:nor/>
            <m:sty m:val="p"/>
          </m:rPr>
          <m:t>MHz</m:t>
        </m:r>
      </m:oMath>
      <w:r>
        <w:rPr>
          <w:rFonts w:hint="eastAsia" w:eastAsia="黑体"/>
        </w:rPr>
        <w:t xml:space="preserve">，覆盖比约</w:t>
      </w:r>
      <w:r>
        <w:rPr>
          <w:rFonts w:eastAsia="黑体"/>
        </w:rPr>
        <w:t xml:space="preserve"> 3.16。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若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，覆盖比变为</w:t>
      </w:r>
      <w:r>
        <w:rPr>
          <w:rFonts w:eastAsia="黑体"/>
        </w:rPr>
        <w:t xml:space="preserve"> </w:t>
      </w:r>
      <m:oMath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100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num>
              <m:den>
                <m:r>
                  <m:t>10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</m:den>
            </m:f>
          </m:e>
        </m:rad>
        <m:r>
          <m:rPr>
            <m:sty m:val="p"/>
          </m:rPr>
          <m:t>≈</m:t>
        </m:r>
        <m:r>
          <m:t>2.65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晶体管：2SC1674、2N3904、J310（FET）；可变电容：MV104（变容二极管）、空气可变电容。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调谐范围与寄生电容直接相关，布局要减小杂散电容与引线电感。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变容二极管调谐需控制偏压范围，避免非线性与相位噪声恶化。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机械可变电容易受振动微扰，精密场合采用锁相环锁定。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Variable-frequency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《高频电子线路》（张肃文）。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《射频电路设计——理论与应用》（Reinhold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Ludwig）。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调谐振荡器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调谐振荡器</dc:title>
  <dc:creator>AI 智能体</dc:creator>
  <cp:keywords/>
  <dcterms:created xsi:type="dcterms:W3CDTF">2026-09-08T14:37:12Z</dcterms:created>
  <dcterms:modified xsi:type="dcterms:W3CDTF">2026-09-08T14:37:12Z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