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源-lc-高通滤波电路"/>
    <w:p>
      <w:pPr>
        <w:pStyle w:val="Heading1"/>
      </w:pPr>
      <w:r>
        <w:rPr>
          <w:rFonts w:hint="eastAsia" w:eastAsia="黑体"/>
        </w:rPr>
        <w:t xml:space="preserve">无源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高通滤波电路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组成的无源高通网络（单节串联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C、并联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的基础节）。电路共有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一端接输入节点、另一端接输出节点；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由此构成”串联电容在信号通路、并联电感到地”的无源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高通组态，低频被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阻断、又被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分流到地，高频顺利通过，阻带以每节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40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dB/十倍频下降；多于一节时由多个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以梯形结构级联实现。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串联电容对低频呈高阻抗（阻断）、对高频呈低阻抗（通过）；并联电感对低频呈低阻抗（分流）。二者共同使低频信号被阻隔、高频信号通过，形成高通特性，每节以</w:t>
      </w:r>
      <w:r>
        <w:rPr>
          <w:rFonts w:eastAsia="黑体"/>
        </w:rPr>
        <w:t xml:space="preserve"> -40 </w:t>
      </w:r>
      <w:r>
        <w:rPr>
          <w:rFonts w:hint="eastAsia" w:eastAsia="黑体"/>
        </w:rPr>
        <w:t xml:space="preserve">dB/十倍频（二阶节）下降。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截止（谐振）频率：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品质因数（无载）：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L、C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升高，阻断更多低频。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增大、C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减小（保持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升高，需重新匹配终端。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电容等效串联电阻增大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插入损耗增加。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</m:e>
        </m:rad>
        <m:r>
          <m:rPr>
            <m:sty m:val="p"/>
          </m:rPr>
          <m:t>≈</m:t>
        </m:r>
        <m:r>
          <m:t>31.6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50.3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</m:e>
        </m:rad>
        <m:r>
          <m:rPr>
            <m:sty m:val="p"/>
          </m:rPr>
          <m:t>≈</m:t>
        </m:r>
        <m:r>
          <m:t>31.6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电感：绕线电感、RF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电感。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电容：C0G/NP0、薄膜电容。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电感的自谐振频率需高于工作频率。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终端阻抗需匹配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才能获得理论响应。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电容耐压需满足直流阻断电压要求。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High-pass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《射频电路设计》相关章节。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无源LC高通滤波电路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无源LC高通滤波电路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