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巴特沃斯滤波器"/>
    <w:p>
      <w:pPr>
        <w:pStyle w:val="Heading1"/>
      </w:pPr>
      <w:r>
        <w:rPr>
          <w:rFonts w:hint="eastAsia" w:eastAsia="黑体"/>
        </w:rPr>
        <w:t xml:space="preserve">巴特沃斯滤波器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本电路为以“最大平坦幅度响应”为特征的滤波器逼近类型，元件组成为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无源</w:t>
      </w:r>
      <w:r>
        <w:rPr>
          <w:rFonts w:eastAsia="黑体"/>
          <w:b/>
          <w:bCs/>
        </w:rPr>
        <w:t xml:space="preserve"> RLC </w:t>
      </w:r>
      <w:r>
        <w:rPr>
          <w:rFonts w:hint="eastAsia" w:eastAsia="黑体"/>
          <w:b/>
          <w:bCs/>
        </w:rPr>
        <w:t xml:space="preserve">阶梯网络（电感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hint="eastAsia" w:eastAsia="黑体"/>
          <w:b/>
          <w:bCs/>
        </w:rPr>
        <w:t xml:space="preserve">、电容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hint="eastAsia" w:eastAsia="黑体"/>
          <w:b/>
          <w:bCs/>
        </w:rPr>
        <w:t xml:space="preserve">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hint="eastAsia" w:eastAsia="黑体"/>
          <w:b/>
          <w:bCs/>
        </w:rPr>
        <w:t xml:space="preserve">）或运放</w:t>
      </w:r>
      <w:r>
        <w:rPr>
          <w:rFonts w:eastAsia="黑体"/>
          <w:b/>
          <w:bCs/>
        </w:rPr>
        <w:t xml:space="preserve"> A + </w:t>
      </w:r>
      <w:r>
        <w:rPr>
          <w:rFonts w:hint="eastAsia" w:eastAsia="黑体"/>
          <w:b/>
          <w:bCs/>
        </w:rPr>
        <w:t xml:space="preserve">阻容构成的</w:t>
      </w:r>
      <w:r>
        <w:rPr>
          <w:rFonts w:eastAsia="黑体"/>
          <w:b/>
          <w:bCs/>
        </w:rPr>
        <w:t xml:space="preserve"> Sallen-Key、MFB </w:t>
      </w:r>
      <w:r>
        <w:rPr>
          <w:rFonts w:hint="eastAsia" w:eastAsia="黑体"/>
          <w:b/>
          <w:bCs/>
        </w:rPr>
        <w:t xml:space="preserve">有源节</w:t>
      </w:r>
      <w:r>
        <w:rPr>
          <w:rFonts w:hint="eastAsia" w:eastAsia="黑体"/>
        </w:rPr>
        <w:t xml:space="preserve">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为信号入口，输出节点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为信号出口，地节点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为公共参考；无源实现时各中间节点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、…、</w:t>
      </w:r>
      <m:oMath>
        <m:sSub>
          <m:e>
            <m:r>
              <m:t>N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为阶梯网络中串联元件与并联分支的交点；有源实现时节点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为各二阶节运放的输入端点。</w:t>
      </w:r>
    </w:p>
    <w:p>
      <w:pPr/>
      <w:r>
        <w:rPr>
          <w:rFonts w:hint="eastAsia" w:eastAsia="黑体"/>
        </w:rPr>
        <w:t xml:space="preserve">各元件管脚连接（以无源</w:t>
      </w:r>
      <w:r>
        <w:rPr>
          <w:rFonts w:eastAsia="黑体"/>
        </w:rPr>
        <w:t xml:space="preserve"> RLC </w:t>
      </w:r>
      <w:r>
        <w:rPr>
          <w:rFonts w:hint="eastAsia" w:eastAsia="黑体"/>
        </w:rPr>
        <w:t xml:space="preserve">阶梯低通为例）：每级串联元件（电感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）一端接上一级节点、另一端接本级节点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，并联元件（电容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）一端接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，各级依次串联，输入端接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、末端接输出节点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，其元件值按巴特沃斯极点表确定。有源实现时，以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节为例，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串联于输入节点与运放同相端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之间、两只电容一只并跨于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与输出、一只自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接地，运放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经分压反馈折回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IN−，各二阶节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逐级串联形成高阶结构；MFB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节则用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与两只电容构成反相反馈网络。</w:t>
      </w:r>
    </w:p>
    <w:p>
      <w:pPr/>
      <w:r>
        <w:rPr>
          <w:rFonts w:hint="eastAsia" w:eastAsia="黑体"/>
        </w:rPr>
        <w:t xml:space="preserve">组态上，这是把极点均匀分布在复平面单位圆上的最大平坦滤波器组态，可用于低通、高通、带通、带阻等各种频响形状。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通过精心选择极点在复平面单位圆上的均匀分布，使通带幅度响应在</w:t>
      </w:r>
      <w:r>
        <w:rPr>
          <w:rFonts w:eastAsia="黑体"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处的前</w:t>
      </w:r>
      <w:r>
        <w:rPr>
          <w:rFonts w:eastAsia="黑体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阶导数皆为零，从而获得最大平坦的通带，代价是相位非线性、阶跃响应存在一定过冲。n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阶滤波器阻带以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20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dB/十倍频的斜率下降。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阶低通幅度平方响应：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ω</m:t>
                          </m:r>
                        </m:num>
                        <m:den>
                          <m:sSub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阶低通传递函数（归一化形式可据极点展开）：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c</m:t>
                  </m:r>
                </m:sub>
                <m:sup>
                  <m:r>
                    <m:t>n</m:t>
                  </m:r>
                </m:sup>
              </m:sSubSup>
            </m:num>
            <m:den>
              <m:sSup>
                <m:e>
                  <m:r>
                    <m:t>s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ω</m:t>
                  </m:r>
                </m:e>
                <m:sub>
                  <m:r>
                    <m:t>c</m:t>
                  </m:r>
                </m:sub>
                <m:sup>
                  <m:r>
                    <m:t>n</m:t>
                  </m:r>
                </m:sup>
              </m:sSub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阻带衰减（</w:t>
      </w:r>
      <m:oMath>
        <m:r>
          <m:t>ω</m:t>
        </m:r>
        <m:r>
          <m:rPr>
            <m:sty m:val="p"/>
          </m:rPr>
          <m:t>≫</m:t>
        </m:r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20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阶数估算（给定阻带频率</w:t>
      </w:r>
      <w:r>
        <w:rPr>
          <w:rFonts w:eastAsia="黑体"/>
        </w:rP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与最小衰减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滤波器阶数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截止角频率（-3</w:t>
            </w:r>
            <w:r>
              <w:rPr>
                <w:rFonts w:eastAsia="黑体"/>
              </w:rPr>
              <w:t xml:space="preserve"> dB </w:t>
            </w:r>
            <w:r>
              <w:rPr>
                <w:rFonts w:hint="eastAsia" w:eastAsia="黑体"/>
              </w:rPr>
              <w:t xml:space="preserve">点）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衰减（增益）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阶数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阻带下降更陡、过渡带更窄，但电路更复杂、相位失真更大。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的乘积增大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截止频率</w:t>
      </w:r>
      <w:r>
        <w:rPr>
          <w:rFonts w:eastAsia="黑体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元件取值偏差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偏离理想极点位置，通带平坦度与阻带特性变差。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与同阶切比雪夫相比，通带最平、阻带下降较缓。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设计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阶低通、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巴特沃斯：取增益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，由</w:t>
      </w:r>
      <w:r>
        <w:rPr>
          <w:rFonts w:eastAsia="黑体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</w:t>
      </w:r>
      <w:r>
        <w:rPr>
          <w:rFonts w:eastAsia="黑体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，并按标准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系数分配两只电容。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运放：TL072、LM358、OPA227、LT1490（低功耗）。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集成开关电容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有源滤波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IC：LTC1064、MAX291、LMF100。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阻容：1%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金属膜电阻、C0G/NP0、聚苯乙烯电容。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通带平坦以相位非线性为代价，脉冲应用注意过冲与振铃。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高阶电路对元件容差敏感，建议用精密元件或集成滤波器。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需按信号频率选择运放带宽（GBW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应远高于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Butterworth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《信号与系统》或《模拟电子技术基础》（童诗白、华成英）。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SLOA049（滤波器设计）。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巴特沃斯滤波器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巴特沃斯滤波器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