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译码器电路"/>
    <w:p>
      <w:pPr>
        <w:pStyle w:val="Heading1"/>
      </w:pPr>
      <w:r>
        <w:rPr>
          <w:rFonts w:hint="eastAsia" w:eastAsia="黑体"/>
        </w:rPr>
        <w:t xml:space="preserve">译码器电路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3 </w:t>
      </w:r>
      <w:r>
        <w:rPr>
          <w:rFonts w:hint="eastAsia" w:eastAsia="黑体"/>
          <w:b/>
          <w:bCs/>
        </w:rPr>
        <w:t xml:space="preserve">线—8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线译码器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构成，U1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内部为地址译码与门阵列（本例取低有效输出）。电路共有</w:t>
      </w:r>
      <w:r>
        <w:rPr>
          <w:rFonts w:eastAsia="黑体"/>
        </w:rPr>
        <w:t xml:space="preserve"> 13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节点①~③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（3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位地址输入，分别连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的三条地址输入脚）；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使能输入节点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G</m:t>
            </m:r>
          </m:e>
        </m:bar>
      </m:oMath>
      <w:r>
        <w:rPr>
          <w:rFonts w:hint="eastAsia" w:eastAsia="黑体"/>
        </w:rPr>
        <w:t xml:space="preserve">（低有效使能，连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使能脚，供多片级联用）；</w:t>
      </w:r>
      <w:r>
        <w:rPr>
          <w:rFonts w:hint="eastAsia" w:eastAsia="黑体"/>
          <w:b/>
          <w:bCs/>
        </w:rPr>
        <w:t xml:space="preserve">节点⑤~⑫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Y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（8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路译码输出，分别连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的八条输出脚）；此外还有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，分别连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的地址输入脚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分别接地址输入节点①、②、③，使能脚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G</m:t>
            </m:r>
          </m:e>
        </m:ba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接使能输入节点④；八条输出脚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Y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分别接输出节点⑤~⑫；电源脚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、GND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GND。内部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个三输入与非门阵列把输入的每个最小项单独译出，仅当使能有效且地址与该门所对应最小项匹配时其输出为低电平（低有效），其余输出保持高电平。</w:t>
      </w:r>
    </w:p>
    <w:p>
      <w:pPr/>
      <w:r>
        <w:rPr>
          <w:rFonts w:hint="eastAsia" w:eastAsia="黑体"/>
        </w:rPr>
        <w:t xml:space="preserve">由此构成”地址译码、选通唯一一路”的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线—8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线译码组态，任一时刻只有与输入二进制码对应的那一条输出为有效电平，其余全部为无效电平；常见类型还有</w:t>
      </w:r>
      <w:r>
        <w:rPr>
          <w:rFonts w:eastAsia="黑体"/>
        </w:rPr>
        <w:t xml:space="preserve"> 2-4 </w:t>
      </w:r>
      <w:r>
        <w:rPr>
          <w:rFonts w:hint="eastAsia" w:eastAsia="黑体"/>
        </w:rPr>
        <w:t xml:space="preserve">线、4-16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线（可用两片</w:t>
      </w:r>
      <w:r>
        <w:rPr>
          <w:rFonts w:eastAsia="黑体"/>
        </w:rPr>
        <w:t xml:space="preserve"> 3-8 </w:t>
      </w:r>
      <w:r>
        <w:rPr>
          <w:rFonts w:hint="eastAsia" w:eastAsia="黑体"/>
        </w:rPr>
        <w:t xml:space="preserve">线级联）及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BCD-七段显示译码器。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位二进制输入经内部与门阵列译码，选通唯一一路输出。以</w:t>
      </w:r>
      <w:r>
        <w:rPr>
          <w:rFonts w:eastAsia="黑体"/>
        </w:rPr>
        <w:t xml:space="preserve"> 3-8 </w:t>
      </w:r>
      <w:r>
        <w:rPr>
          <w:rFonts w:hint="eastAsia" w:eastAsia="黑体"/>
        </w:rPr>
        <w:t xml:space="preserve">线译码器为例，3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位输入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的每一种取值（000~111）恰好使输出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Y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中的一条为低电平（低有效）或高电平（高有效），其余保持无效。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输出线数：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3-8 </w:t>
      </w:r>
      <w:r>
        <w:rPr>
          <w:rFonts w:hint="eastAsia" w:eastAsia="黑体"/>
        </w:rPr>
        <w:t xml:space="preserve">线译码器单条输出（低有效）：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以</w:t>
      </w:r>
      <w:r>
        <w:rPr>
          <w:rFonts w:eastAsia="黑体"/>
        </w:rPr>
        <w:t xml:space="preserve"> 2-4 </w:t>
      </w:r>
      <w:r>
        <w:rPr>
          <w:rFonts w:hint="eastAsia" w:eastAsia="黑体"/>
        </w:rPr>
        <w:t xml:space="preserve">线译码器为例的输出逻辑：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1</m:t>
                  </m:r>
                </m:sub>
              </m:sSub>
              <m:r>
                <m:t> 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使能端（低有效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G</m:t>
            </m:r>
          </m:e>
        </m:bar>
      </m:oMath>
      <w:r>
        <w:rPr>
          <w:rFonts w:hint="eastAsia" w:eastAsia="黑体"/>
        </w:rPr>
        <w:t xml:space="preserve">）作用：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t>G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地址输入位数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输出线数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地址输入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使能信号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输出线数按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指数增长，译码规模与逻辑复杂度上升。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未连接的地址输入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悬空可能被当作不定电平，导致译码混乱，应接地或接高电平固定。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使能端失能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所有输出同时回到无效电平，芯片被整体禁止。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输出有效极性（高/低）选择错误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与后续门控逻辑不匹配，功能失效。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3-8 </w:t>
      </w:r>
      <w:r>
        <w:rPr>
          <w:rFonts w:hint="eastAsia" w:eastAsia="黑体"/>
        </w:rPr>
        <w:t xml:space="preserve">线译码器：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黑体"/>
        </w:rPr>
        <w:t xml:space="preserve">，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条输出；输入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时输出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4-16 </w:t>
      </w:r>
      <w:r>
        <w:rPr>
          <w:rFonts w:hint="eastAsia" w:eastAsia="黑体"/>
        </w:rPr>
        <w:t xml:space="preserve">线译码器：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，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条输出，可用两片</w:t>
      </w:r>
      <w:r>
        <w:rPr>
          <w:rFonts w:eastAsia="黑体"/>
        </w:rPr>
        <w:t xml:space="preserve"> 3-8 </w:t>
      </w:r>
      <w:r>
        <w:rPr>
          <w:rFonts w:hint="eastAsia" w:eastAsia="黑体"/>
        </w:rPr>
        <w:t xml:space="preserve">线译码器级联实现。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74HC138：3-8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线译码器（低有效输出）。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74HC139：双</w:t>
      </w:r>
      <w:r>
        <w:rPr>
          <w:rFonts w:eastAsia="黑体"/>
        </w:rPr>
        <w:t xml:space="preserve"> 2-4 </w:t>
      </w:r>
      <w:r>
        <w:rPr>
          <w:rFonts w:hint="eastAsia" w:eastAsia="黑体"/>
        </w:rPr>
        <w:t xml:space="preserve">线译码器。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74HC154：4-16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线译码器。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74LS47 / </w:t>
      </w:r>
      <w:r>
        <w:rPr>
          <w:rFonts w:hint="eastAsia" w:eastAsia="黑体"/>
        </w:rPr>
        <w:t xml:space="preserve">CD4511：BCD-七段显示译码器。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低有效输出的译码器（如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74HC138）需注意输出空闲时为高电平。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使能端要按逻辑电平正确接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0/1，不能悬空。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多片级联扩展输入位数时，注意高低位分配与使能级联方向。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Decoder。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74HC138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译码器电路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译码器电路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