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分频器电路"/>
    <w:p>
      <w:pPr>
        <w:pStyle w:val="Heading1"/>
      </w:pPr>
      <w:r>
        <w:rPr>
          <w:rFonts w:hint="eastAsia" w:eastAsia="黑体"/>
        </w:rPr>
        <w:t xml:space="preserve">分频器电路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个</w:t>
      </w:r>
      <w:r>
        <w:rPr>
          <w:rFonts w:eastAsia="黑体"/>
          <w:b/>
          <w:bCs/>
        </w:rPr>
        <w:t xml:space="preserve"> T </w:t>
      </w:r>
      <w:r>
        <w:rPr>
          <w:rFonts w:hint="eastAsia" w:eastAsia="黑体"/>
          <w:b/>
          <w:bCs/>
        </w:rPr>
        <w:t xml:space="preserve">触发器</w:t>
      </w:r>
      <w:r>
        <w:rPr>
          <w:rFonts w:eastAsia="黑体"/>
          <w:b/>
          <w:bCs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（或</w:t>
      </w:r>
      <w:r>
        <w:rPr>
          <w:rFonts w:eastAsia="黑体"/>
        </w:rPr>
        <w:t xml:space="preserve"> JK </w:t>
      </w:r>
      <w:r>
        <w:rPr>
          <w:rFonts w:hint="eastAsia" w:eastAsia="黑体"/>
        </w:rPr>
        <w:t xml:space="preserve">触发器接成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型）逐级级联构成，每级把输入频率减半。电路共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组关键节点：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时钟输入节点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（接</w:t>
      </w:r>
      <w:r>
        <w:rPr>
          <w:rFonts w:eastAsia="黑体"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的时钟脚）；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各级输出节点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的输出，对应二分频后的各级分频时钟）；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级联节点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送</w:t>
      </w:r>
      <w:r>
        <w:rPr>
          <w:rFonts w:eastAsia="黑体"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的时钟脚）；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复位节点</w:t>
      </w:r>
      <w:r>
        <w:rPr>
          <w:rFonts w:eastAsia="黑体"/>
          <w:b/>
          <w:bCs/>
        </w:rPr>
        <w:t xml:space="preserve"> </w:t>
      </w:r>
      <m:oMath>
        <m:r>
          <m:t>R</m:t>
        </m:r>
        <m:r>
          <m:t>S</m:t>
        </m:r>
        <m:r>
          <m:t>T</m:t>
        </m:r>
      </m:oMath>
      <w:r>
        <w:rPr>
          <w:rFonts w:hint="eastAsia" w:eastAsia="黑体"/>
        </w:rPr>
        <w:t xml:space="preserve">（接各级清零脚，非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分频时由反馈清零逻辑产生）。</w:t>
      </w:r>
    </w:p>
    <w:p>
      <w:pPr/>
      <w:r>
        <w:rPr>
          <w:rFonts w:hint="eastAsia" w:eastAsia="黑体"/>
        </w:rPr>
        <w:t xml:space="preserve">各单元管脚连接：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脚接高电平，时钟脚接时钟输入节点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f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eastAsia="黑体"/>
        </w:rPr>
        <w:t xml:space="preserve">）；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hint="eastAsia" w:eastAsia="黑体"/>
          <w:b/>
          <w:bCs/>
        </w:rPr>
        <w:t xml:space="preserve">（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脚接高电平，时钟脚接前一级输出节点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f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hint="eastAsia" w:eastAsia="黑体"/>
        </w:rPr>
        <w:t xml:space="preserve">）；各触发器复位脚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R</m:t>
        </m:r>
        <m:r>
          <m:t>S</m:t>
        </m:r>
        <m:r>
          <m:t>T</m:t>
        </m:r>
      </m:oMath>
      <w:r>
        <w:rPr>
          <w:rFonts w:hint="eastAsia" w:eastAsia="黑体"/>
        </w:rPr>
        <w:t xml:space="preserve">，正电源脚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、地脚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接地。每个</w:t>
      </w:r>
      <w:r>
        <w:rPr>
          <w:rFonts w:eastAsia="黑体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的触发器每周期翻转一次，其输出频率恰为输入频率的一半，多级串联逐级二分频。</w:t>
      </w:r>
    </w:p>
    <w:p>
      <w:pPr/>
      <w:r>
        <w:rPr>
          <w:rFonts w:hint="eastAsia" w:eastAsia="黑体"/>
        </w:rPr>
        <w:t xml:space="preserve">由此构成”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级二分频链”组态，输出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rPr>
          <w:rFonts w:hint="eastAsia" w:eastAsia="黑体"/>
        </w:rPr>
        <w:t xml:space="preserve">，也可从各级引出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分频时钟，广泛用于时钟生成与频率合成。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每个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触发器在输入时钟作用下每周期翻转一次，输出频率恰为输入的一半。多级串联则逐级二分频，k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级串接可实现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分频。对非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分频，需配合计数与反馈清零实现任意模数分频。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k </w:t>
      </w:r>
      <w:r>
        <w:rPr>
          <w:rFonts w:hint="eastAsia" w:eastAsia="黑体"/>
        </w:rPr>
        <w:t xml:space="preserve">级二分频链的分频比：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分频后输出频率：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输出周期：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分频比（N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分频）：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触发器级数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分频比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输入/输出周期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级数</w:t>
      </w:r>
      <w:r>
        <w:rPr>
          <w:rFonts w:eastAsia="黑体"/>
          <w:b/>
          <w:bCs/>
        </w:rPr>
        <w:t xml:space="preserve"> k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分频比按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增大，输出频率更低。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改为非</w:t>
      </w:r>
      <w:r>
        <w:rPr>
          <w:rFonts w:eastAsia="黑体"/>
          <w:b/>
          <w:bCs/>
        </w:rPr>
        <w:t xml:space="preserve"> 2 </w:t>
      </w:r>
      <w:r>
        <w:rPr>
          <w:rFonts w:hint="eastAsia" w:eastAsia="黑体"/>
          <w:b/>
          <w:bCs/>
        </w:rPr>
        <w:t xml:space="preserve">的幂分频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需引入计数器复位反馈，增加附加逻辑。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异步级联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各输出间有行波延迟，可能产生毛刺。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输出取不同级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可获得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多种分频时钟。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3 </w:t>
      </w:r>
      <w:r>
        <w:rPr>
          <w:rFonts w:hint="eastAsia" w:eastAsia="黑体"/>
        </w:rPr>
        <w:t xml:space="preserve">级二分频链：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rPr>
          <w:rFonts w:hint="eastAsia" w:eastAsia="黑体"/>
        </w:rPr>
        <w:t xml:space="preserve">，输入</w:t>
      </w:r>
      <w:r>
        <w:rPr>
          <w:rFonts w:eastAsia="黑体"/>
        </w:rPr>
        <w:t xml:space="preserve"> </w:t>
      </w:r>
      <m:oMath>
        <m:r>
          <m:t>8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</w:t>
      </w:r>
      <w:r>
        <w:rPr>
          <w:rFonts w:eastAsia="黑体"/>
        </w:rPr>
        <w:t xml:space="preserve"> </w:t>
      </w:r>
      <m:oMath>
        <m:f>
          <m:fPr>
            <m:type m:val="bar"/>
          </m:fPr>
          <m:num>
            <m:r>
              <m:t>8</m:t>
            </m:r>
            <m:r>
              <m:t> </m:t>
            </m:r>
            <m:r>
              <m:rPr>
                <m:nor/>
                <m:sty m:val="p"/>
              </m:rPr>
              <m:t>MHz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单级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触发器二分频：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</m:num>
          <m:den>
            <m:r>
              <m:t>2</m:t>
            </m:r>
          </m:den>
        </m:f>
      </m:oMath>
      <w:r>
        <w:rPr>
          <w:rFonts w:hint="eastAsia" w:eastAsia="黑体"/>
        </w:rPr>
        <w:t xml:space="preserve">，即周期加倍。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74HC74 / </w:t>
      </w:r>
      <w:r>
        <w:rPr>
          <w:rFonts w:hint="eastAsia" w:eastAsia="黑体"/>
        </w:rPr>
        <w:t xml:space="preserve">74HC76：触发器构成分频器。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74HC390：双十进制计数器（可用于除</w:t>
      </w:r>
      <w:r>
        <w:rPr>
          <w:rFonts w:eastAsia="黑体"/>
        </w:rPr>
        <w:t xml:space="preserve"> 10 </w:t>
      </w:r>
      <w:r>
        <w:rPr>
          <w:rFonts w:hint="eastAsia" w:eastAsia="黑体"/>
        </w:rPr>
        <w:t xml:space="preserve">分频）。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CD4060：14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级二进制行波计数/分频器（带振荡器）。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非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分频用计数器复位实现时，注意复位脉冲可能带来短暂毛刺，需加同步。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各级输出占空比可能不是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50%，仅在对称触发下才保持</w:t>
      </w:r>
      <w:r>
        <w:rPr>
          <w:rFonts w:eastAsia="黑体"/>
        </w:rPr>
        <w:t xml:space="preserve"> 50%。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高速分频时关注触发器的最高时钟频率限制。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Frequency divider。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74HC4040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分频器电路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分频器电路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