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程序下载电路"/>
    <w:p>
      <w:pPr>
        <w:pStyle w:val="Heading1"/>
      </w:pPr>
      <w:r>
        <w:rPr>
          <w:rFonts w:hint="eastAsia" w:eastAsia="黑体"/>
        </w:rPr>
        <w:t xml:space="preserve">程序下载电路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目标</w:t>
      </w:r>
      <w:r>
        <w:rPr>
          <w:rFonts w:eastAsia="黑体"/>
          <w:b/>
          <w:bCs/>
        </w:rPr>
        <w:t xml:space="preserve"> MCU </w:t>
      </w:r>
      <w:r>
        <w:rPr>
          <w:rFonts w:hint="eastAsia" w:eastAsia="黑体"/>
          <w:b/>
          <w:bCs/>
        </w:rPr>
        <w:t xml:space="preserve">的编程接口引脚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ISP、UART </w:t>
      </w:r>
      <w:r>
        <w:rPr>
          <w:rFonts w:hint="eastAsia" w:eastAsia="黑体"/>
        </w:rPr>
        <w:t xml:space="preserve">引导、SWD、JTAG）与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下载器/上位机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连接而成，通常配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电平转换器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复位控制电路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与必要的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上拉电阻</w:t>
      </w:r>
      <w:r>
        <w:rPr>
          <w:rFonts w:hint="eastAsia" w:eastAsia="黑体"/>
        </w:rPr>
        <w:t xml:space="preserve">，或经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USB </w:t>
      </w:r>
      <w:r>
        <w:rPr>
          <w:rFonts w:hint="eastAsia" w:eastAsia="黑体"/>
          <w:b/>
          <w:bCs/>
        </w:rPr>
        <w:t xml:space="preserve">转串口芯片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CH340、CP2102）与</w:t>
      </w:r>
      <w:r>
        <w:rPr>
          <w:rFonts w:eastAsia="黑体"/>
        </w:rPr>
        <w:t xml:space="preserve"> PC </w:t>
      </w:r>
      <w:r>
        <w:rPr>
          <w:rFonts w:hint="eastAsia" w:eastAsia="黑体"/>
        </w:rPr>
        <w:t xml:space="preserve">相连。电路共有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通信信号线</w:t>
      </w:r>
      <w:r>
        <w:rPr>
          <w:rFonts w:hint="eastAsia" w:eastAsia="黑体"/>
        </w:rPr>
        <w:t xml:space="preserve">（SWD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SWDIO/SWCLK、UART ISP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TXD/RXD、SPI/ISP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SCK/MOSI/MISO、JTAG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TCK/TMS/TDI/TDO）；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复位控制线</w:t>
      </w:r>
      <w:r>
        <w:rPr>
          <w:rFonts w:hint="eastAsia" w:eastAsia="黑体"/>
        </w:rPr>
        <w:t xml:space="preserve">（下载器</w:t>
      </w:r>
      <w:r>
        <w:rPr>
          <w:rFonts w:eastAsia="黑体"/>
        </w:rPr>
        <w:t xml:space="preserve"> nRESET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复位脚）；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（供电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与目标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VDD）；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目标</w:t>
      </w:r>
      <w:r>
        <w:rPr>
          <w:rFonts w:eastAsia="黑体"/>
          <w:b/>
          <w:bCs/>
        </w:rPr>
        <w:t xml:space="preserve"> 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的编程接口脚接节点①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对应信号线、复位脚</w:t>
      </w:r>
      <w:r>
        <w:rPr>
          <w:rFonts w:eastAsia="黑体"/>
        </w:rPr>
        <w:t xml:space="preserve"> NRST </w:t>
      </w:r>
      <w:r>
        <w:rPr>
          <w:rFonts w:hint="eastAsia" w:eastAsia="黑体"/>
        </w:rPr>
        <w:t xml:space="preserve">接节点②、电源脚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接节点③、地脚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接节点④；</w:t>
      </w:r>
      <w:r>
        <w:rPr>
          <w:rFonts w:hint="eastAsia" w:eastAsia="黑体"/>
          <w:b/>
          <w:bCs/>
        </w:rPr>
        <w:t xml:space="preserve">下载器（ST-Link、J-Link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的对应信号脚接节点①、nRESET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脚接节点②、VCC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分别接节点③、④；</w:t>
      </w:r>
      <w:r>
        <w:rPr>
          <w:rFonts w:eastAsia="黑体"/>
          <w:b/>
          <w:bCs/>
        </w:rPr>
        <w:t xml:space="preserve">USB </w:t>
      </w:r>
      <w:r>
        <w:rPr>
          <w:rFonts w:hint="eastAsia" w:eastAsia="黑体"/>
          <w:b/>
          <w:bCs/>
        </w:rPr>
        <w:t xml:space="preserve">转串口芯片（CH340/CP2102）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USB </w:t>
      </w:r>
      <w:r>
        <w:rPr>
          <w:rFonts w:hint="eastAsia" w:eastAsia="黑体"/>
        </w:rPr>
        <w:t xml:space="preserve">侧</w:t>
      </w:r>
      <w:r>
        <w:rPr>
          <w:rFonts w:eastAsia="黑体"/>
        </w:rPr>
        <w:t xml:space="preserve"> D+/D−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PC，TTL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侧</w:t>
      </w:r>
      <w:r>
        <w:rPr>
          <w:rFonts w:eastAsia="黑体"/>
        </w:rPr>
        <w:t xml:space="preserve"> TXD/RXD </w:t>
      </w:r>
      <w:r>
        <w:rPr>
          <w:rFonts w:hint="eastAsia" w:eastAsia="黑体"/>
        </w:rPr>
        <w:t xml:space="preserve">接节点①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UART ISP </w:t>
      </w:r>
      <w:r>
        <w:rPr>
          <w:rFonts w:hint="eastAsia" w:eastAsia="黑体"/>
        </w:rPr>
        <w:t xml:space="preserve">引脚；</w:t>
      </w:r>
      <w:r>
        <w:rPr>
          <w:rFonts w:hint="eastAsia" w:eastAsia="黑体"/>
          <w:b/>
          <w:bCs/>
        </w:rPr>
        <w:t xml:space="preserve">电平转换器（TXS0102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TTL </w:t>
      </w:r>
      <w:r>
        <w:rPr>
          <w:rFonts w:hint="eastAsia" w:eastAsia="黑体"/>
        </w:rPr>
        <w:t xml:space="preserve">与目标电平之间翻译信号并接入节点①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的数据线；节点①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上按需加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D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p</m:t>
                </m:r>
                <m:r>
                  <m:t>u</m:t>
                </m:r>
                <m:r>
                  <m:t>l</m:t>
                </m:r>
                <m:r>
                  <m:t>l</m:t>
                </m:r>
              </m:sub>
            </m:sSub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保证空闲电平。下载时按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规定的引导/调试协议经节点①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通信，并由节点②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配合复位进入编程/引导模式，写入固件并校验。</w:t>
      </w:r>
    </w:p>
    <w:p>
      <w:pPr/>
      <w:r>
        <w:rPr>
          <w:rFonts w:hint="eastAsia" w:eastAsia="黑体"/>
        </w:rPr>
        <w:t xml:space="preserve">由此构成”下载器/上位机经编程接口（SWD、UART</w:t>
      </w:r>
      <w:r>
        <w:rPr>
          <w:rFonts w:eastAsia="黑体"/>
        </w:rPr>
        <w:t xml:space="preserve"> ISP、JTAG </w:t>
      </w:r>
      <w:r>
        <w:rPr>
          <w:rFonts w:hint="eastAsia" w:eastAsia="黑体"/>
        </w:rPr>
        <w:t xml:space="preserve">等）按协议写入固件并配合复位”的程序下载组态，用于把程序烧录进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Flash </w:t>
      </w:r>
      <w:r>
        <w:rPr>
          <w:rFonts w:hint="eastAsia" w:eastAsia="黑体"/>
        </w:rPr>
        <w:t xml:space="preserve">或外部存储器。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下载器按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规定的编程协议（ISP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命令、引导程序或调试接口时序）与芯片通信，先进入编程/引导模式（常配合复位），再逐块写入目标存储并校验，完成后复位进入正常运行。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编程时钟周期：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总烧录时间（N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字节、速率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r>
                <m:t>B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上拉电阻选择（同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UART/调试接口）：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编程/下载时钟频率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程序字节数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下载速率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下载速率/时钟↑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烧录更快，但对线缆质量、时序余量要求更高。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R↑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功耗小，但边沿变慢，高速下载可能失败。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R↓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边沿陡、抗干扰好，但功耗增大。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线缆长度↑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信号衰减，需降低下载速率以保证可靠。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（SWD）：</w:t>
      </w:r>
      <m:oMath>
        <m:sSub>
          <m:e>
            <m:r>
              <m:t>t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250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烧录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  <m:r>
          <m:t> </m:t>
        </m:r>
        <m:r>
          <m:rPr>
            <m:nor/>
            <m:sty m:val="p"/>
          </m:rPr>
          <m:t>kB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程序、串口下载速率</w:t>
      </w:r>
      <w:r>
        <w:rPr>
          <w:rFonts w:eastAsia="黑体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115200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bps：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65536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115200</m:t>
            </m:r>
          </m:den>
        </m:f>
        <m:r>
          <m:rPr>
            <m:sty m:val="p"/>
          </m:rPr>
          <m:t>≈</m:t>
        </m:r>
        <m:r>
          <m:t>4.55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下载器：ST-Link/V2、J-Link、USB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转串口</w:t>
      </w:r>
      <w:r>
        <w:rPr>
          <w:rFonts w:eastAsia="黑体"/>
        </w:rPr>
        <w:t xml:space="preserve"> CH340/CP2102、USBAsp。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目标：STM32（SWD）、STC（UART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ISP）、AVR（ISP）。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电平匹配：74LVC245、TXS0102。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需按芯片手册配置正确的引导/编程模式脚位与复位时序。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下载接口引脚若被复用，需保留可供调试器访问的连线。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供电电压与接口电平需匹配，防止损坏下载器或</w:t>
      </w:r>
      <w:r>
        <w:rPr>
          <w:rFonts w:eastAsia="黑体"/>
        </w:rPr>
        <w:t xml:space="preserve"> MCU。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下载线尽量短且接好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GND，必要时降低时序频率。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STM32 </w:t>
      </w:r>
      <w:r>
        <w:rPr>
          <w:rFonts w:hint="eastAsia" w:eastAsia="黑体"/>
        </w:rPr>
        <w:t xml:space="preserve">参考手册（适用各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编程协议）。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In-system programming。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CH340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程序下载电路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程序下载电路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