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wm-型-dac-电路"/>
    <w:p>
      <w:pPr>
        <w:pStyle w:val="Heading1"/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数字信号源</w:t>
      </w:r>
      <w:r>
        <w:rPr>
          <w:rFonts w:eastAsia="黑体"/>
          <w:b/>
          <w:bCs/>
        </w:rPr>
        <w:t xml:space="preserve"> PWM1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一阶</w:t>
      </w:r>
      <w:r>
        <w:rPr>
          <w:rFonts w:eastAsia="黑体"/>
          <w:b/>
          <w:bCs/>
        </w:rPr>
        <w:t xml:space="preserve"> RC </w:t>
      </w:r>
      <w:r>
        <w:rPr>
          <w:rFonts w:hint="eastAsia" w:eastAsia="黑体"/>
          <w:b/>
          <w:bCs/>
        </w:rPr>
        <w:t xml:space="preserve">低通滤波器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，或高阶有源滤波）与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缓冲运算放大器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（PWM1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的输出方波，高电平为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三者相连，即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的直流分量）；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高电平电源节点</w:t>
      </w:r>
      <w:r>
        <w:rPr>
          <w:rFonts w:hint="eastAsia" w:eastAsia="黑体"/>
        </w:rPr>
        <w:t xml:space="preserve">（PWM1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的高电平为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PWM1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的输出端接节点①、其高电平参考接节点⑤（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一端接节点②、另一端接节点④（GND）；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接节点②、IN−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接节点④（GND，接成跟随器）、OUT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GND）；若用高阶有源滤波，则在其后同样经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缓冲输出。</w:t>
      </w:r>
    </w:p>
    <w:p>
      <w:pPr/>
      <w:r>
        <w:rPr>
          <w:rFonts w:hint="eastAsia" w:eastAsia="黑体"/>
        </w:rPr>
        <w:t xml:space="preserve">由此构成”PWM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方波经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低通取出直流分量、再由运放跟随缓冲输出”的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，是最简单廉价的数模转换方式。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占空比为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波其平均值为</w:t>
      </w:r>
      <w:r>
        <w:rPr>
          <w:rFonts w:eastAsia="黑体"/>
        </w:rPr>
        <w:t xml:space="preserve"> </w:t>
      </w:r>
      <m:oMath>
        <m:r>
          <m:t>D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。低通滤波器只保留直流（平均值）分量、滤除开关频率及其谐波，输出即为与占空比成正比的模拟电压。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分辨率（N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计数器）：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分辨率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滤波截止频率（RC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输出纹波（一阶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RC，近似）：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R</m:t>
              </m:r>
              <m: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高电平电压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高电平时间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滤波截止频率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下降，纹波减小但电压建立（稳定）时间变长。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纹波减小，同等滤波要求下可用更小的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R、C，响应更快。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计数位数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分辨率提高，量化误差变小。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纹波与建立时间相互制约，需在二者间折中取值。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、占空比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0.6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12.5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单片机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输出：STM32、AVR、ESP32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内置定时器。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后级运放缓冲：LM358、TL072。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滤波电容：X7R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多层陶瓷电容。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输出纹波与建立时间成反比，低速高精度场合需高阶滤波或更高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输出阻抗较高，需接高输入阻抗缓冲（运放跟随器）。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分辨率受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时钟与滤波器共同限制，实际有效位数往往低于理论值。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Pulse-width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应用笔记：Filter</w:t>
      </w:r>
      <w:r>
        <w:rPr>
          <w:rFonts w:eastAsia="黑体"/>
        </w:rPr>
        <w:t xml:space="preserve"> Design for PWM DAC。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PWM型DAC电路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