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r-2r-梯形网络-dac-电路"/>
    <w:p>
      <w:pPr>
        <w:pStyle w:val="Heading1"/>
      </w:pPr>
      <w:r>
        <w:rPr>
          <w:rFonts w:eastAsia="黑体"/>
        </w:rPr>
        <w:t xml:space="preserve">R-2R </w:t>
      </w:r>
      <w:r>
        <w:rPr>
          <w:rFonts w:hint="eastAsia" w:eastAsia="黑体"/>
        </w:rPr>
        <w:t xml:space="preserve">梯形网络</w:t>
      </w:r>
      <w:r>
        <w:rPr>
          <w:rFonts w:eastAsia="黑体"/>
        </w:rPr>
        <w:t xml:space="preserve"> DAC </w:t>
      </w:r>
      <w:r>
        <w:rPr>
          <w:rFonts w:hint="eastAsia" w:eastAsia="黑体"/>
        </w:rPr>
        <w:t xml:space="preserve">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eastAsia="黑体"/>
          <w:b/>
          <w:bCs/>
        </w:rPr>
        <w:t xml:space="preserve">R-2R </w:t>
      </w:r>
      <w:r>
        <w:rPr>
          <w:rFonts w:hint="eastAsia" w:eastAsia="黑体"/>
          <w:b/>
          <w:bCs/>
        </w:rPr>
        <w:t xml:space="preserve">梯形电阻网络</w:t>
      </w:r>
      <w:r>
        <w:rPr>
          <w:rFonts w:hint="eastAsia" w:eastAsia="黑体"/>
        </w:rPr>
        <w:t xml:space="preserve">（仅含</w:t>
      </w:r>
      <w:r>
        <w:rPr>
          <w:rFonts w:eastAsia="黑体"/>
        </w:rPr>
        <w:t xml:space="preserve"> </w:t>
      </w:r>
      <m:oMath>
        <m:r>
          <m:t>R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r>
          <m:t>2</m:t>
        </m:r>
        <m:r>
          <m:t>R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两种阻值）、</w:t>
      </w:r>
      <w:r>
        <w:rPr>
          <w:rFonts w:hint="eastAsia" w:eastAsia="黑体"/>
          <w:b/>
          <w:bCs/>
        </w:rPr>
        <w:t xml:space="preserve">一组受二进制码控制的开关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0</m:t>
            </m:r>
          </m:sub>
        </m:sSub>
      </m:oMath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求和运算放大器</w:t>
      </w:r>
      <w:r>
        <w:rPr>
          <w:rFonts w:eastAsia="黑体"/>
          <w:b/>
          <w:bCs/>
        </w:rPr>
        <w:t xml:space="preserve"> 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反馈电阻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组成。电路共有</w:t>
      </w:r>
      <w:r>
        <w:rPr>
          <w:rFonts w:eastAsia="黑体"/>
        </w:rPr>
        <w:t xml:space="preserve"> 6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基准电压节点</w:t>
      </w:r>
      <w:r>
        <w:rPr>
          <w:rFonts w:hint="eastAsia" w:eastAsia="黑体"/>
        </w:rPr>
        <w:t xml:space="preserve">（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接各开关的基准端）；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地节点</w:t>
      </w:r>
      <w:r>
        <w:rPr>
          <w:rFonts w:hint="eastAsia" w:eastAsia="黑体"/>
        </w:rPr>
        <w:t xml:space="preserve">（GND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接各开关的地端）；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数字码节点</w:t>
      </w:r>
      <w:r>
        <w:rPr>
          <w:rFonts w:hint="eastAsia" w:eastAsia="黑体"/>
        </w:rPr>
        <w:t xml:space="preserve">（</w:t>
      </w:r>
      <m:oMath>
        <m:r>
          <m:t>N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位码</w:t>
      </w:r>
      <w:r>
        <w:rPr>
          <w:rFonts w:eastAsia="黑体"/>
        </w:rP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…</m:t>
        </m:r>
        <m:sSub>
          <m:e>
            <m:r>
              <m:t>b</m:t>
            </m:r>
          </m:e>
          <m:sub>
            <m:r>
              <m:t>0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送各开关控制端）；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网络求和节点（虚地）</w:t>
      </w:r>
      <w:r>
        <w:rPr>
          <w:rFonts w:hint="eastAsia" w:eastAsia="黑体"/>
        </w:rPr>
        <w:t xml:space="preserve">（R-2R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网络输出端与</w:t>
      </w:r>
      <w:r>
        <w:rPr>
          <w:rFonts w:eastAsia="黑体"/>
        </w:rPr>
        <w:t xml:space="preserve"> A1 </w:t>
      </w:r>
      <w:r>
        <w:rPr>
          <w:rFonts w:hint="eastAsia" w:eastAsia="黑体"/>
        </w:rPr>
        <w:t xml:space="preserve">的反相输入</w:t>
      </w:r>
      <w:r>
        <w:rPr>
          <w:rFonts w:eastAsia="黑体"/>
        </w:rPr>
        <w:t xml:space="preserve"> IN− </w:t>
      </w:r>
      <w:r>
        <w:rPr>
          <w:rFonts w:hint="eastAsia" w:eastAsia="黑体"/>
        </w:rPr>
        <w:t xml:space="preserve">相连）；</w:t>
      </w:r>
      <w:r>
        <w:rPr>
          <w:rFonts w:hint="eastAsia" w:eastAsia="黑体"/>
          <w:b/>
          <w:bCs/>
        </w:rPr>
        <w:t xml:space="preserve">节点⑤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同相输入端节点</w:t>
      </w:r>
      <w:r>
        <w:rPr>
          <w:rFonts w:hint="eastAsia" w:eastAsia="黑体"/>
        </w:rPr>
        <w:t xml:space="preserve">（A1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IN+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GND）；</w:t>
      </w:r>
      <w:r>
        <w:rPr>
          <w:rFonts w:hint="eastAsia" w:eastAsia="黑体"/>
          <w:b/>
          <w:bCs/>
        </w:rPr>
        <w:t xml:space="preserve">节点⑥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输出节点</w:t>
      </w:r>
      <w:r>
        <w:rPr>
          <w:rFonts w:hint="eastAsia" w:eastAsia="黑体"/>
        </w:rPr>
        <w:t xml:space="preserve">（A1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的输出</w:t>
      </w:r>
      <w:r>
        <w:rPr>
          <w:rFonts w:eastAsia="黑体"/>
        </w:rPr>
        <w:t xml:space="preserve"> OUT </w:t>
      </w:r>
      <w:r>
        <w:rPr>
          <w:rFonts w:hint="eastAsia" w:eastAsia="黑体"/>
        </w:rPr>
        <w:t xml:space="preserve">作为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）。</w:t>
      </w:r>
    </w:p>
    <w:p>
      <w:pPr/>
      <w:r>
        <w:rPr>
          <w:rFonts w:hint="eastAsia" w:eastAsia="黑体"/>
        </w:rPr>
        <w:t xml:space="preserve">各管脚连接：</w:t>
      </w:r>
      <m:oMath>
        <m:sSub>
          <m:e>
            <m:r>
              <m:t>S</m:t>
            </m:r>
          </m:e>
          <m:sub>
            <m:r>
              <m:t>k</m:t>
            </m:r>
          </m:sub>
        </m:sSub>
      </m:oMath>
      <w:r>
        <w:rPr>
          <w:rFonts w:hint="eastAsia" w:eastAsia="黑体"/>
        </w:rPr>
        <w:t xml:space="preserve">（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rPr>
          <w:rFonts w:hint="eastAsia" w:eastAsia="黑体"/>
        </w:rPr>
        <w:t xml:space="preserve">）的控制端分别接节点③中对应位</w:t>
      </w:r>
      <w:r>
        <w:rPr>
          <w:rFonts w:eastAsia="黑体"/>
        </w:rP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</m:oMath>
      <w:r>
        <w:rPr>
          <w:rFonts w:hint="eastAsia" w:eastAsia="黑体"/>
        </w:rPr>
        <w:t xml:space="preserve">、基准端接节点①（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rPr>
          <w:rFonts w:hint="eastAsia" w:eastAsia="黑体"/>
        </w:rPr>
        <w:t xml:space="preserve">）、地端接节点②（GND）、公共端接</w:t>
      </w:r>
      <w:r>
        <w:rPr>
          <w:rFonts w:eastAsia="黑体"/>
        </w:rPr>
        <w:t xml:space="preserve"> R-2R </w:t>
      </w:r>
      <w:r>
        <w:rPr>
          <w:rFonts w:hint="eastAsia" w:eastAsia="黑体"/>
        </w:rPr>
        <w:t xml:space="preserve">网络第</w:t>
      </w:r>
      <w:r>
        <w:rPr>
          <w:rFonts w:eastAsia="黑体"/>
        </w:rPr>
        <w:t xml:space="preserve"> </w:t>
      </w:r>
      <m:oMath>
        <m:r>
          <m:t>k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条支路；</w:t>
      </w:r>
      <w:r>
        <w:rPr>
          <w:rFonts w:eastAsia="黑体"/>
          <w:b/>
          <w:bCs/>
        </w:rPr>
        <w:t xml:space="preserve">R-2R </w:t>
      </w:r>
      <w:r>
        <w:rPr>
          <w:rFonts w:hint="eastAsia" w:eastAsia="黑体"/>
          <w:b/>
          <w:bCs/>
        </w:rPr>
        <w:t xml:space="preserve">网络</w:t>
      </w:r>
      <w:r>
        <w:rPr>
          <w:rFonts w:hint="eastAsia" w:eastAsia="黑体"/>
        </w:rPr>
        <w:t xml:space="preserve">的各条支路接对应开关，网络输出节点接节点④；</w:t>
      </w:r>
      <w:r>
        <w:rPr>
          <w:rFonts w:eastAsia="黑体"/>
          <w:b/>
          <w:bCs/>
        </w:rPr>
        <w:t xml:space="preserve">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IN− </w:t>
      </w:r>
      <w:r>
        <w:rPr>
          <w:rFonts w:hint="eastAsia" w:eastAsia="黑体"/>
        </w:rPr>
        <w:t xml:space="preserve">接节点④、IN+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接节点⑤（GND）、OUT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接节点⑥、正电源脚</w:t>
      </w:r>
      <w:r>
        <w:rPr>
          <w:rFonts w:eastAsia="黑体"/>
        </w:rPr>
        <w:t xml:space="preserve"> V+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+VCC、负电源脚</w:t>
      </w:r>
      <w:r>
        <w:rPr>
          <w:rFonts w:eastAsia="黑体"/>
        </w:rPr>
        <w:t xml:space="preserve"> V−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−VEE（单电源时</w:t>
      </w:r>
      <w:r>
        <w:rPr>
          <w:rFonts w:eastAsia="黑体"/>
        </w:rPr>
        <w:t xml:space="preserve"> V−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GND）；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一端接节点④、另一端接节点⑥。</w:t>
      </w:r>
    </w:p>
    <w:p>
      <w:pPr/>
      <w:r>
        <w:rPr>
          <w:rFonts w:hint="eastAsia" w:eastAsia="黑体"/>
        </w:rPr>
        <w:t xml:space="preserve">由此构成”每位开关把基准电压或地经</w:t>
      </w:r>
      <w:r>
        <w:rPr>
          <w:rFonts w:eastAsia="黑体"/>
        </w:rPr>
        <w:t xml:space="preserve"> R-2R </w:t>
      </w:r>
      <w:r>
        <w:rPr>
          <w:rFonts w:hint="eastAsia" w:eastAsia="黑体"/>
        </w:rPr>
        <w:t xml:space="preserve">网络接入，各支路电流在求和点叠加、经运放反相求和的”二进制加权</w:t>
      </w:r>
      <w:r>
        <w:rPr>
          <w:rFonts w:eastAsia="黑体"/>
        </w:rPr>
        <w:t xml:space="preserve"> DAC </w:t>
      </w:r>
      <w:r>
        <w:rPr>
          <w:rFonts w:hint="eastAsia" w:eastAsia="黑体"/>
        </w:rPr>
        <w:t xml:space="preserve">组态，输出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  <m:r>
          <m:rPr>
            <m:sty m:val="p"/>
          </m:rPr>
          <m:t>⋅</m:t>
        </m:r>
        <m:r>
          <m:t>D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rPr>
          <w:rFonts w:hint="eastAsia" w:eastAsia="黑体"/>
        </w:rPr>
        <w:t xml:space="preserve">，只需两种阻值、易于集成匹配。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eastAsia="黑体"/>
        </w:rPr>
        <w:t xml:space="preserve">R-2R </w:t>
      </w:r>
      <w:r>
        <w:rPr>
          <w:rFonts w:hint="eastAsia" w:eastAsia="黑体"/>
        </w:rPr>
        <w:t xml:space="preserve">网络从任意支路向左看进去的等效电阻恒为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R，使得每一位对输出端的权重严格按</w:t>
      </w:r>
      <w:r>
        <w:rPr>
          <w:rFonts w:eastAsia="黑体"/>
        </w:rP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衰减。各开关位独立对输出贡献电流，经运放电流-电压转换后叠加成与数字码成比例的模拟电压。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输出电压（N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位）：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V</m:t>
              </m:r>
            </m:e>
            <m:sub>
              <m:r>
                <m:t>R</m:t>
              </m:r>
              <m:r>
                <m:t>E</m:t>
              </m:r>
              <m:r>
                <m:t>F</m:t>
              </m:r>
            </m:sub>
          </m:sSub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D</m:t>
              </m:r>
            </m:num>
            <m:den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其中数字码：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</m:nary>
          <m:sSup>
            <m:e>
              <m:r>
                <m:t>2</m:t>
              </m:r>
            </m:e>
            <m:sup>
              <m:r>
                <m:t>k</m:t>
              </m:r>
            </m:sup>
          </m:sSup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第</w:t>
      </w:r>
      <w:r>
        <w:rPr>
          <w:rFonts w:eastAsia="黑体"/>
        </w:rPr>
        <w:t xml:space="preserve"> k </w:t>
      </w:r>
      <w:r>
        <w:rPr>
          <w:rFonts w:hint="eastAsia" w:eastAsia="黑体"/>
        </w:rPr>
        <w:t xml:space="preserve">位对输出电流的贡献：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F</m:t>
                  </m:r>
                </m:sub>
              </m:sSub>
            </m:num>
            <m:den>
              <m:r>
                <m:t>R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num>
            <m:den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满量程输出（D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全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1）：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F</m:t>
              </m:r>
              <m:r>
                <m:t>S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V</m:t>
              </m:r>
            </m:e>
            <m:sub>
              <m:r>
                <m:t>R</m:t>
              </m:r>
              <m:r>
                <m:t>E</m:t>
              </m:r>
              <m:r>
                <m:t>F</m:t>
              </m:r>
            </m:sub>
          </m:sSub>
          <m:r>
            <m:rPr>
              <m:sty m:val="p"/>
            </m:rPr>
            <m:t>⋅</m:t>
          </m:r>
          <m:f>
            <m:fPr>
              <m:type m:val="bar"/>
            </m:fPr>
            <m:num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每一</w:t>
      </w:r>
      <w:r>
        <w:rPr>
          <w:rFonts w:eastAsia="黑体"/>
        </w:rPr>
        <w:t xml:space="preserve"> LSB </w:t>
      </w:r>
      <w:r>
        <w:rPr>
          <w:rFonts w:hint="eastAsia" w:eastAsia="黑体"/>
        </w:rPr>
        <w:t xml:space="preserve">对应电压：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L</m:t>
              </m:r>
              <m:r>
                <m:t>S</m:t>
              </m:r>
              <m:r>
                <m:t>B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F</m:t>
                  </m:r>
                </m:sub>
              </m:sSub>
            </m:num>
            <m:den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网络任一节向左的输入阻抗：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t>R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F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基准电压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位数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bit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D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数字输入码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第</w:t>
            </w:r>
            <w:r>
              <w:rPr>
                <w:rFonts w:eastAsia="黑体"/>
              </w:rPr>
              <w:t xml:space="preserve"> k </w:t>
            </w:r>
            <w:r>
              <w:rPr>
                <w:rFonts w:hint="eastAsia" w:eastAsia="黑体"/>
              </w:rPr>
              <w:t xml:space="preserve">位（0/1）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网络单位电阻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基准电压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满量程输出与</w:t>
      </w:r>
      <w:r>
        <w:rPr>
          <w:rFonts w:eastAsia="黑体"/>
        </w:rPr>
        <w:t xml:space="preserve"> LSB </w:t>
      </w:r>
      <w:r>
        <w:rPr>
          <w:rFonts w:hint="eastAsia" w:eastAsia="黑体"/>
        </w:rPr>
        <w:t xml:space="preserve">电压等比增大。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位数</w:t>
      </w:r>
      <w:r>
        <w:rPr>
          <w:rFonts w:eastAsia="黑体"/>
          <w:b/>
          <w:bCs/>
        </w:rPr>
        <w:t xml:space="preserve"> N </w:t>
      </w:r>
      <w:r>
        <w:rPr>
          <w:rFonts w:hint="eastAsia" w:eastAsia="黑体"/>
          <w:b/>
          <w:bCs/>
        </w:rPr>
        <w:t xml:space="preserve">增多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分辨率提高，但要求电阻匹配精度与运放精度更高。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R </w:t>
      </w:r>
      <w:r>
        <w:rPr>
          <w:rFonts w:hint="eastAsia" w:eastAsia="黑体"/>
          <w:b/>
          <w:bCs/>
        </w:rPr>
        <w:t xml:space="preserve">的绝对值变化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不影响比值精度，只影响输出电流大小与功耗。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R </w:t>
      </w:r>
      <w:r>
        <w:rPr>
          <w:rFonts w:hint="eastAsia" w:eastAsia="黑体"/>
          <w:b/>
          <w:bCs/>
        </w:rPr>
        <w:t xml:space="preserve">与</w:t>
      </w:r>
      <w:r>
        <w:rPr>
          <w:rFonts w:eastAsia="黑体"/>
          <w:b/>
          <w:bCs/>
        </w:rPr>
        <w:t xml:space="preserve"> 2R </w:t>
      </w:r>
      <w:r>
        <w:rPr>
          <w:rFonts w:hint="eastAsia" w:eastAsia="黑体"/>
          <w:b/>
          <w:bCs/>
        </w:rPr>
        <w:t xml:space="preserve">失配增大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产生非线性（INL/DNL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变差）。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运放反馈电阻取值影响增益，需与网络阻抗匹配。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r>
          <m:t>N</m:t>
        </m:r>
        <m:r>
          <m:rPr>
            <m:sty m:val="p"/>
          </m:rPr>
          <m:t>=</m:t>
        </m:r>
        <m:r>
          <m:t>8</m:t>
        </m:r>
      </m:oMath>
      <w:r>
        <w:rPr>
          <w:rFonts w:eastAsia="黑体"/>
        </w:rPr>
        <w:t xml:space="preserve">、</w:t>
      </w:r>
      <m:oMath>
        <m:r>
          <m:t>D</m:t>
        </m:r>
        <m:r>
          <m:rPr>
            <m:sty m:val="p"/>
          </m:rPr>
          <m:t>=</m:t>
        </m:r>
        <m:r>
          <m:t>128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  <m:r>
              <m:rPr>
                <m:sty m:val="p"/>
              </m:rPr>
              <m:t>×</m:t>
            </m:r>
            <m:r>
              <m:t>128</m:t>
            </m:r>
          </m:num>
          <m:den>
            <m:r>
              <m:t>256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同一条件下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L</m:t>
            </m:r>
            <m:r>
              <m:t>S</m:t>
            </m:r>
            <m:r>
              <m:t>B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256</m:t>
            </m:r>
          </m:den>
        </m:f>
        <m:r>
          <m:rPr>
            <m:sty m:val="p"/>
          </m:rPr>
          <m:t>≈</m:t>
        </m:r>
        <m:r>
          <m:t>19.5</m:t>
        </m:r>
        <m:r>
          <m:t> </m:t>
        </m:r>
        <m:r>
          <m:rPr>
            <m:nor/>
            <m:sty m:val="p"/>
          </m:rPr>
          <m:t>mV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薄膜电阻网络：精密</w:t>
      </w:r>
      <w:r>
        <w:rPr>
          <w:rFonts w:eastAsia="黑体"/>
        </w:rPr>
        <w:t xml:space="preserve"> R-2R </w:t>
      </w:r>
      <w:r>
        <w:rPr>
          <w:rFonts w:hint="eastAsia" w:eastAsia="黑体"/>
        </w:rPr>
        <w:t xml:space="preserve">排阻（如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Vishay、Bourns）。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集成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DAC：AD5541（16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位）、DAC0800、TLC7524。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运放：OP07、OPA227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等精密运放。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电阻比值匹配决定线性度，精密场合需严格匹配的片内或排阻网络。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开关导通电阻引入非线性与增益误差，需远小于</w:t>
      </w:r>
      <w:r>
        <w:rPr>
          <w:rFonts w:eastAsia="黑体"/>
        </w:rPr>
        <w:t xml:space="preserve"> R。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输出通常为反相，需同相输出时另加一级反相器。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Resistor ladder。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</w:t>
      </w:r>
      <w:r>
        <w:rPr>
          <w:rFonts w:hint="eastAsia" w:eastAsia="黑体"/>
        </w:rPr>
        <w:t xml:space="preserve">产品页：TLC7524。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《模拟电子技术基础》（童诗白、华成英）。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R-2R梯形网络DAC电路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R-2R梯形网络DAC电路</dc:title>
  <dc:creator>AI 智能体</dc:creator>
  <cp:keywords/>
  <dcterms:created xsi:type="dcterms:W3CDTF">2026-09-08T14:37:18Z</dcterms:created>
  <dcterms:modified xsi:type="dcterms:W3CDTF">2026-09-08T14:37:18Z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