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向电平转换电路"/>
    <w:p>
      <w:pPr>
        <w:pStyle w:val="Heading1"/>
      </w:pPr>
      <w:r>
        <w:rPr>
          <w:rFonts w:hint="eastAsia" w:eastAsia="黑体"/>
        </w:rPr>
        <w:t xml:space="preserve">单向电平转换电路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一个开关管</w:t>
      </w:r>
      <w:r>
        <w:rPr>
          <w:rFonts w:eastAsia="黑体"/>
          <w:b/>
          <w:bCs/>
        </w:rPr>
        <w:t xml:space="preserve"> M1</w:t>
      </w:r>
      <w:r>
        <w:rPr>
          <w:rFonts w:hint="eastAsia" w:eastAsia="黑体"/>
        </w:rPr>
        <w:t xml:space="preserve">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BJT，低压域供电）、</w:t>
      </w:r>
      <w:r>
        <w:rPr>
          <w:rFonts w:hint="eastAsia" w:eastAsia="黑体"/>
          <w:b/>
          <w:bCs/>
        </w:rPr>
        <w:t xml:space="preserve">高压侧上拉电阻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 w:eastAsia="黑体"/>
        </w:rPr>
        <w:t xml:space="preserve">（BJT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时另加基极限流电阻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低压输入电源、高压电源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输入信号节点</w:t>
      </w:r>
      <w:r>
        <w:rPr>
          <w:rFonts w:hint="eastAsia" w:eastAsia="黑体"/>
        </w:rPr>
        <w:t xml:space="preserve">（低压逻辑输入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驱动节点</w:t>
      </w:r>
      <w:r>
        <w:rPr>
          <w:rFonts w:hint="eastAsia" w:eastAsia="黑体"/>
        </w:rPr>
        <w:t xml:space="preserve">（开关管的栅极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或基极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B，BJT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上拉电源节点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下端与开关管漏极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或集电极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输出侧地节点</w:t>
      </w:r>
      <w:r>
        <w:rPr>
          <w:rFonts w:hint="eastAsia" w:eastAsia="黑体"/>
        </w:rPr>
        <w:t xml:space="preserve">（GND，接开关管源极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或发射极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G（或经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B）接节点②、漏极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D（或集电极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C）接节点④、源极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S（或发射极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E）接节点⑤（GND）；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）、另一端接节点④；BJT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）、另一端接节点②（基极）。</w:t>
      </w:r>
    </w:p>
    <w:p>
      <w:pPr/>
      <w:r>
        <w:rPr>
          <w:rFonts w:hint="eastAsia" w:eastAsia="黑体"/>
        </w:rPr>
        <w:t xml:space="preserve">由此构成”低压输入驱动开关管导通/截止、输出经高压侧上拉电阻在高压电源与地之间翻转”的单向（反相）电平转换组态，信号只沿单一方向传递、方向固定，不支持反向。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低压输入驱动开关管导通/截止，输出端经高压侧上拉电阻在高压电源与地之间翻转，从而把低压逻辑摆幅”放大”为高压逻辑摆幅；信号只沿单一方向传递，不支持反向。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输出电压高/低电平（反相型）：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H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上拉电阻选取（兼顾速度与功耗）：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den>
          </m:f>
          <m:r>
            <m:rPr>
              <m:sty m:val="p"/>
            </m:rPr>
            <m:t>≤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基极/栅极限流电阻（BJT）：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开关管饱和条件（BJT）：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β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高压侧电源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饱和压降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灌电流能力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基极导通压降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基极/集电极电流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电流放大倍数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功耗降低，但高压侧上升沿变慢。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上升加快，但灌电流与功耗增大。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基极驱动减弱，可能无法饱和、输出低电平抬升。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上升/下降时间变长，速度下降。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BJT </w:t>
      </w:r>
      <w:r>
        <w:rPr>
          <w:rFonts w:hint="eastAsia" w:eastAsia="黑体"/>
        </w:rPr>
        <w:t xml:space="preserve">方案：取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、需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0.7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2.6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，实取</w:t>
      </w:r>
      <w:r>
        <w:rPr>
          <w:rFonts w:eastAsia="黑体"/>
        </w:rPr>
        <w:t xml:space="preserve"> </w:t>
      </w:r>
      <m:oMath>
        <m:r>
          <m:t>2.2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上拉：取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，灌电流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BJT：2N3904、MMBT3904。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MOSFET：2N7002。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专用缓冲/电平转换：74LVC1T45、SN74LVC1G17。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方向固定，需双向时用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双向电平转换或专用收发器。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输出逻辑可能反相，需按需选择反相/同相结构。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高速信号需关注开关速度与负载电容的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延时。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产品页：SN74LVC1T45。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Logic level。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单向电平转换电路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单向电平转换电路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