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步进电机驱动电路"/>
    <w:p>
      <w:pPr>
        <w:pStyle w:val="Heading1"/>
      </w:pPr>
      <w:r>
        <w:rPr>
          <w:rFonts w:hint="eastAsia" w:eastAsia="黑体"/>
        </w:rPr>
        <w:t xml:space="preserve">步进电机驱动电路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控制器（换相序列产生器）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功率级（两相双</w:t>
      </w:r>
      <w:r>
        <w:rPr>
          <w:rFonts w:eastAsia="黑体"/>
          <w:b/>
          <w:bCs/>
        </w:rPr>
        <w:t xml:space="preserve"> H </w:t>
      </w:r>
      <w:r>
        <w:rPr>
          <w:rFonts w:hint="eastAsia" w:eastAsia="黑体"/>
          <w:b/>
          <w:bCs/>
        </w:rPr>
        <w:t xml:space="preserve">桥驱动芯片，共八只功率开关管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Q</m:t>
            </m:r>
          </m:e>
          <m:sub>
            <m:r>
              <m:t>8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两相步进电机绕组（A、B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两相）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组成，其中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相</w:t>
      </w:r>
      <w:r>
        <w:rPr>
          <w:rFonts w:eastAsia="黑体"/>
        </w:rPr>
        <w:t xml:space="preserve"> H </w:t>
      </w:r>
      <w:r>
        <w:rPr>
          <w:rFonts w:hint="eastAsia" w:eastAsia="黑体"/>
        </w:rPr>
        <w:t xml:space="preserve">桥（左上、右上、左下、右下），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7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8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相</w:t>
      </w:r>
      <w:r>
        <w:rPr>
          <w:rFonts w:eastAsia="黑体"/>
        </w:rPr>
        <w:t xml:space="preserve"> H </w:t>
      </w:r>
      <w:r>
        <w:rPr>
          <w:rFonts w:hint="eastAsia" w:eastAsia="黑体"/>
        </w:rPr>
        <w:t xml:space="preserve">桥。电路共有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直流母线正端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  <m:r>
              <m:rPr>
                <m:sty m:val="p"/>
              </m:rPr>
              <m:t>+</m:t>
            </m:r>
          </m:sub>
        </m:sSub>
      </m:oMath>
      <w:r>
        <w:rPr>
          <w:rFonts w:hint="eastAsia" w:eastAsia="黑体"/>
        </w:rPr>
        <w:t xml:space="preserve">（电源正极与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直流母线负端/地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（电源负极与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7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8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A </w:t>
      </w:r>
      <w:r>
        <w:rPr>
          <w:rFonts w:hint="eastAsia" w:eastAsia="黑体"/>
          <w:b/>
          <w:bCs/>
        </w:rPr>
        <w:t xml:space="preserve">相开关节点</w:t>
      </w:r>
      <w:r>
        <w:rPr>
          <w:rFonts w:eastAsia="黑体"/>
          <w:b/>
          <w:bCs/>
        </w:rPr>
        <w:t xml:space="preserve"> A+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</w:t>
      </w:r>
      <w:r>
        <w:rPr>
          <w:rFonts w:eastAsia="黑体"/>
        </w:rPr>
        <w:t xml:space="preserve"> S、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</w:t>
      </w:r>
      <w:r>
        <w:rPr>
          <w:rFonts w:eastAsia="黑体"/>
        </w:rPr>
        <w:t xml:space="preserve"> D、A </w:t>
      </w:r>
      <w:r>
        <w:rPr>
          <w:rFonts w:hint="eastAsia" w:eastAsia="黑体"/>
        </w:rPr>
        <w:t xml:space="preserve">相绕组一端相连）；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A </w:t>
      </w:r>
      <w:r>
        <w:rPr>
          <w:rFonts w:hint="eastAsia" w:eastAsia="黑体"/>
          <w:b/>
          <w:bCs/>
        </w:rPr>
        <w:t xml:space="preserve">相开关节点</w:t>
      </w:r>
      <w:r>
        <w:rPr>
          <w:rFonts w:eastAsia="黑体"/>
          <w:b/>
          <w:bCs/>
        </w:rPr>
        <w:t xml:space="preserve"> A−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</w:t>
      </w:r>
      <w:r>
        <w:rPr>
          <w:rFonts w:eastAsia="黑体"/>
        </w:rPr>
        <w:t xml:space="preserve"> S、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</w:t>
      </w:r>
      <w:r>
        <w:rPr>
          <w:rFonts w:eastAsia="黑体"/>
        </w:rPr>
        <w:t xml:space="preserve"> D、A </w:t>
      </w:r>
      <w:r>
        <w:rPr>
          <w:rFonts w:hint="eastAsia" w:eastAsia="黑体"/>
        </w:rPr>
        <w:t xml:space="preserve">相绕组另一端相连）；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B </w:t>
      </w:r>
      <w:r>
        <w:rPr>
          <w:rFonts w:hint="eastAsia" w:eastAsia="黑体"/>
          <w:b/>
          <w:bCs/>
        </w:rPr>
        <w:t xml:space="preserve">相开关节点</w:t>
      </w:r>
      <w:r>
        <w:rPr>
          <w:rFonts w:eastAsia="黑体"/>
          <w:b/>
          <w:bCs/>
        </w:rPr>
        <w:t xml:space="preserve"> B+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</w:t>
      </w:r>
      <w:r>
        <w:rPr>
          <w:rFonts w:eastAsia="黑体"/>
        </w:rPr>
        <w:t xml:space="preserve"> S、</w:t>
      </w:r>
      <m:oMath>
        <m:sSub>
          <m:e>
            <m:r>
              <m:t>Q</m:t>
            </m:r>
          </m:e>
          <m:sub>
            <m:r>
              <m:t>7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</w:t>
      </w:r>
      <w:r>
        <w:rPr>
          <w:rFonts w:eastAsia="黑体"/>
        </w:rPr>
        <w:t xml:space="preserve"> D、B </w:t>
      </w:r>
      <w:r>
        <w:rPr>
          <w:rFonts w:hint="eastAsia" w:eastAsia="黑体"/>
        </w:rPr>
        <w:t xml:space="preserve">相绕组一端相连）；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B </w:t>
      </w:r>
      <w:r>
        <w:rPr>
          <w:rFonts w:hint="eastAsia" w:eastAsia="黑体"/>
          <w:b/>
          <w:bCs/>
        </w:rPr>
        <w:t xml:space="preserve">相开关节点</w:t>
      </w:r>
      <w:r>
        <w:rPr>
          <w:rFonts w:eastAsia="黑体"/>
          <w:b/>
          <w:bCs/>
        </w:rPr>
        <w:t xml:space="preserve"> B−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</w:t>
      </w:r>
      <w:r>
        <w:rPr>
          <w:rFonts w:eastAsia="黑体"/>
        </w:rPr>
        <w:t xml:space="preserve"> S、</w:t>
      </w:r>
      <m:oMath>
        <m:sSub>
          <m:e>
            <m:r>
              <m:t>Q</m:t>
            </m:r>
          </m:e>
          <m:sub>
            <m:r>
              <m:t>8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</w:t>
      </w:r>
      <w:r>
        <w:rPr>
          <w:rFonts w:eastAsia="黑体"/>
        </w:rPr>
        <w:t xml:space="preserve"> D、B </w:t>
      </w:r>
      <w:r>
        <w:rPr>
          <w:rFonts w:hint="eastAsia" w:eastAsia="黑体"/>
        </w:rPr>
        <w:t xml:space="preserve">相绕组另一端相连）。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/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分别接</w:t>
      </w:r>
      <w:r>
        <w:rPr>
          <w:rFonts w:eastAsia="黑体"/>
        </w:rPr>
        <w:t xml:space="preserve"> A/B </w:t>
      </w:r>
      <w:r>
        <w:rPr>
          <w:rFonts w:hint="eastAsia" w:eastAsia="黑体"/>
        </w:rPr>
        <w:t xml:space="preserve">相左上驱动信号、D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接节点①母线正端、S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分别接节点③/⑤（A+/B+）；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/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分别接</w:t>
      </w:r>
      <w:r>
        <w:rPr>
          <w:rFonts w:eastAsia="黑体"/>
        </w:rPr>
        <w:t xml:space="preserve"> A/B </w:t>
      </w:r>
      <w:r>
        <w:rPr>
          <w:rFonts w:hint="eastAsia" w:eastAsia="黑体"/>
        </w:rPr>
        <w:t xml:space="preserve">相右上驱动信号、D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接节点①母线正端、S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分别接节点④/⑥（A−/B−）；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  <w:b/>
          <w:bCs/>
        </w:rPr>
        <w:t xml:space="preserve">/</w:t>
      </w:r>
      <m:oMath>
        <m:sSub>
          <m:e>
            <m:r>
              <m:t>Q</m:t>
            </m:r>
          </m:e>
          <m:sub>
            <m:r>
              <m:t>7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分别接</w:t>
      </w:r>
      <w:r>
        <w:rPr>
          <w:rFonts w:eastAsia="黑体"/>
        </w:rPr>
        <w:t xml:space="preserve"> A/B </w:t>
      </w:r>
      <w:r>
        <w:rPr>
          <w:rFonts w:hint="eastAsia" w:eastAsia="黑体"/>
        </w:rPr>
        <w:t xml:space="preserve">相左下驱动信号、D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分别接节点③/⑤（A+/B+）、S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接节点②地；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  <w:b/>
          <w:bCs/>
        </w:rPr>
        <w:t xml:space="preserve">/</w:t>
      </w:r>
      <m:oMath>
        <m:sSub>
          <m:e>
            <m:r>
              <m:t>Q</m:t>
            </m:r>
          </m:e>
          <m:sub>
            <m:r>
              <m:t>8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分别接</w:t>
      </w:r>
      <w:r>
        <w:rPr>
          <w:rFonts w:eastAsia="黑体"/>
        </w:rPr>
        <w:t xml:space="preserve"> A/B </w:t>
      </w:r>
      <w:r>
        <w:rPr>
          <w:rFonts w:hint="eastAsia" w:eastAsia="黑体"/>
        </w:rPr>
        <w:t xml:space="preserve">相右下驱动信号、D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分别接节点④/⑥（A−/B−）、S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接节点②地；</w:t>
      </w:r>
      <w:r>
        <w:rPr>
          <w:rFonts w:hint="eastAsia" w:eastAsia="黑体"/>
          <w:b/>
          <w:bCs/>
        </w:rPr>
        <w:t xml:space="preserve">步进电机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相绕组一端接节点③、另一端接节点④，B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相绕组一端接节点⑤、另一端接节点⑥。</w:t>
      </w:r>
    </w:p>
    <w:p>
      <w:pPr/>
      <w:r>
        <w:rPr>
          <w:rFonts w:hint="eastAsia" w:eastAsia="黑体"/>
        </w:rPr>
        <w:t xml:space="preserve">由此构成”两相双</w:t>
      </w:r>
      <w:r>
        <w:rPr>
          <w:rFonts w:eastAsia="黑体"/>
        </w:rPr>
        <w:t xml:space="preserve"> H </w:t>
      </w:r>
      <w:r>
        <w:rPr>
          <w:rFonts w:hint="eastAsia" w:eastAsia="黑体"/>
        </w:rPr>
        <w:t xml:space="preserve">桥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斩波恒流”驱动组态，控制器按相序切换两相绕组电流的方向与大小，通过整步、半步或微步细分（斩波电路维持绕组电流恒定）使步进电机按固定步距角旋转并精确定位。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按相序依次通断各绕组，每切换一次相序电机转过一个步距角；通过改变相电流大小与方向实现整步、半步或微步细分。斩波电路维持绕组电流恒定，克服绕组电感对高转速电流的抑制作用。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步距角（整步）：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360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num>
            <m:den>
              <m:r>
                <m:t>m</m:t>
              </m:r>
              <m:sSub>
                <m:e>
                  <m:r>
                    <m:t>N</m:t>
                  </m:r>
                </m:e>
                <m:sub>
                  <m:r>
                    <m:t>r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转速：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θ</m:t>
                  </m:r>
                </m:e>
                <m:sub>
                  <m:r>
                    <m:t>s</m:t>
                  </m:r>
                </m:sub>
              </m:sSub>
              <m:r>
                <m:t>f</m:t>
              </m:r>
            </m:num>
            <m:den>
              <m:sSup>
                <m:e>
                  <m:r>
                    <m:t>360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绕组电压关系（斩波整流）：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r>
            <m:t>L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I</m:t>
              </m:r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电流上升时间（近似）：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r</m:t>
              </m:r>
              <m:r>
                <m:t>i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L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s</m:t>
                      </m:r>
                      <m:r>
                        <m:t>e</m:t>
                      </m:r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s</m:t>
                      </m:r>
                      <m:r>
                        <m:t>s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微步电流设定：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sin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  <m:r>
                    <m:t>k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m</m:t>
                      </m:r>
                      <m:r>
                        <m:t>i</m:t>
                      </m:r>
                      <m:r>
                        <m:t>c</m:t>
                      </m:r>
                      <m:r>
                        <m:t>r</m:t>
                      </m:r>
                      <m:r>
                        <m:t>o</m:t>
                      </m:r>
                    </m:sub>
                  </m:sSub>
                </m:den>
              </m:f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步距角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度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转子齿数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脉冲频率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转速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h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h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相电阻/电感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Ω, H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相电流增大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转矩增大，但发热与功耗增加。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供电电压升高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电流上升更快、高速性能好，但需斩波恒流避免过流。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微步细分提高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步距更细、运行更平滑、分辨率提高，但需更多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资源。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斩波频率降低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电流纹波增大、噪声增加。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两相</w:t>
      </w:r>
      <w:r>
        <w:rPr>
          <w:rFonts w:eastAsia="黑体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rPr>
          <w:rFonts w:hint="eastAsia" w:eastAsia="黑体"/>
        </w:rPr>
        <w:t xml:space="preserve">、转子齿数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50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θ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360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50</m:t>
            </m:r>
          </m:den>
        </m:f>
        <m:r>
          <m:rPr>
            <m:sty m:val="p"/>
          </m:rPr>
          <m:t>=</m:t>
        </m:r>
        <m:sSup>
          <m:e>
            <m:r>
              <m:t>1.8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1000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 w:eastAsia="黑体"/>
        </w:rPr>
        <w:t xml:space="preserve">：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1.8</m:t>
            </m:r>
            <m:r>
              <m:rPr>
                <m:sty m:val="p"/>
              </m:rPr>
              <m:t>×</m:t>
            </m:r>
            <m:r>
              <m:t>1000</m:t>
            </m:r>
          </m:num>
          <m:den>
            <m:r>
              <m:t>360</m:t>
            </m:r>
          </m:den>
        </m:f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r/s</m:t>
        </m:r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r/min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驱动芯片：A4988、DRV8825、TMC2209（静音）、TB6600、L6470。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高速时绕组电感限制电流上升，需提高供电电压并斩波恒流。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长时间保持大电流会发热，需设电流衰减或待机降流。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失步现象需通过加减速曲线与足够转矩裕量避免。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Stepper motor。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产品页：DRV8825。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Trinamic </w:t>
      </w:r>
      <w:r>
        <w:rPr>
          <w:rFonts w:hint="eastAsia" w:eastAsia="黑体"/>
        </w:rPr>
        <w:t xml:space="preserve">应用笔记：TMC2209。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步进电机驱动电路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步进电机驱动电路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